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EVR Jacket Series Rubber Duckbill Check Valve – Series CPJ</w:t>
      </w:r>
    </w:p>
    <w:p w:rsidR="00000000" w:rsidDel="00000000" w:rsidP="00000000" w:rsidRDefault="00000000" w:rsidRPr="00000000" w14:paraId="00000002">
      <w:pPr>
        <w:spacing w:after="280" w:before="28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Product Overview</w:t>
      </w:r>
    </w:p>
    <w:p w:rsidR="00000000" w:rsidDel="00000000" w:rsidP="00000000" w:rsidRDefault="00000000" w:rsidRPr="00000000" w14:paraId="0000000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EVR CPJ Jacket Series Rubber Duckbill Check Valve is engineered for demanding environments that require secure backflow prevention combined with external jacketed reinforcement. Designed to withstand high pressures and flow rates, this valve ensures reliable operation in aggressive and heavy-duty media applications, while maintaining a full-port, low-pressure drop design.</w:t>
      </w:r>
    </w:p>
    <w:p w:rsidR="00000000" w:rsidDel="00000000" w:rsidP="00000000" w:rsidRDefault="00000000" w:rsidRPr="00000000" w14:paraId="00000004">
      <w:pPr>
        <w:spacing w:after="280" w:before="28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 Key Features</w:t>
      </w:r>
    </w:p>
    <w:p w:rsidR="00000000" w:rsidDel="00000000" w:rsidP="00000000" w:rsidRDefault="00000000" w:rsidRPr="00000000" w14:paraId="00000005">
      <w:pPr>
        <w:numPr>
          <w:ilvl w:val="0"/>
          <w:numId w:val="1"/>
        </w:numPr>
        <w:spacing w:after="0" w:before="28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Heavy-duty jacketed construction</w:t>
      </w:r>
    </w:p>
    <w:p w:rsidR="00000000" w:rsidDel="00000000" w:rsidP="00000000" w:rsidRDefault="00000000" w:rsidRPr="00000000" w14:paraId="00000006">
      <w:pPr>
        <w:numPr>
          <w:ilvl w:val="0"/>
          <w:numId w:val="1"/>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Handles high-pressure flow conditions</w:t>
      </w:r>
    </w:p>
    <w:p w:rsidR="00000000" w:rsidDel="00000000" w:rsidP="00000000" w:rsidRDefault="00000000" w:rsidRPr="00000000" w14:paraId="00000007">
      <w:pPr>
        <w:numPr>
          <w:ilvl w:val="0"/>
          <w:numId w:val="1"/>
        </w:numPr>
        <w:spacing w:after="28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Self-energizing, zero backflow design</w:t>
      </w:r>
    </w:p>
    <w:p w:rsidR="00000000" w:rsidDel="00000000" w:rsidP="00000000" w:rsidRDefault="00000000" w:rsidRPr="00000000" w14:paraId="00000008">
      <w:pPr>
        <w:spacing w:after="280" w:before="28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Technical Specifications</w:t>
      </w:r>
    </w:p>
    <w:p w:rsidR="00000000" w:rsidDel="00000000" w:rsidP="00000000" w:rsidRDefault="00000000" w:rsidRPr="00000000" w14:paraId="00000009">
      <w:pPr>
        <w:numPr>
          <w:ilvl w:val="0"/>
          <w:numId w:val="2"/>
        </w:numPr>
        <w:spacing w:after="0" w:before="28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Sizes</w:t>
      </w:r>
      <w:r w:rsidDel="00000000" w:rsidR="00000000" w:rsidRPr="00000000">
        <w:rPr>
          <w:rFonts w:ascii="Times New Roman" w:cs="Times New Roman" w:eastAsia="Times New Roman" w:hAnsi="Times New Roman"/>
          <w:rtl w:val="0"/>
        </w:rPr>
        <w:t xml:space="preserve">: DN 50 to DN 2000 (2” to 80”)</w:t>
      </w:r>
    </w:p>
    <w:p w:rsidR="00000000" w:rsidDel="00000000" w:rsidP="00000000" w:rsidRDefault="00000000" w:rsidRPr="00000000" w14:paraId="0000000A">
      <w:pPr>
        <w:numPr>
          <w:ilvl w:val="0"/>
          <w:numId w:val="2"/>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Connection Type</w:t>
      </w:r>
      <w:r w:rsidDel="00000000" w:rsidR="00000000" w:rsidRPr="00000000">
        <w:rPr>
          <w:rFonts w:ascii="Times New Roman" w:cs="Times New Roman" w:eastAsia="Times New Roman" w:hAnsi="Times New Roman"/>
          <w:rtl w:val="0"/>
        </w:rPr>
        <w:t xml:space="preserve">: Flanged or slip-on end connections</w:t>
      </w:r>
    </w:p>
    <w:p w:rsidR="00000000" w:rsidDel="00000000" w:rsidP="00000000" w:rsidRDefault="00000000" w:rsidRPr="00000000" w14:paraId="0000000B">
      <w:pPr>
        <w:numPr>
          <w:ilvl w:val="0"/>
          <w:numId w:val="2"/>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Body Material</w:t>
      </w:r>
      <w:r w:rsidDel="00000000" w:rsidR="00000000" w:rsidRPr="00000000">
        <w:rPr>
          <w:rFonts w:ascii="Times New Roman" w:cs="Times New Roman" w:eastAsia="Times New Roman" w:hAnsi="Times New Roman"/>
          <w:rtl w:val="0"/>
        </w:rPr>
        <w:t xml:space="preserve">: Reinforced elastomers with external jacket (EPDM, Neoprene, Nitrile, Natural Rubber)</w:t>
      </w:r>
    </w:p>
    <w:p w:rsidR="00000000" w:rsidDel="00000000" w:rsidP="00000000" w:rsidRDefault="00000000" w:rsidRPr="00000000" w14:paraId="0000000C">
      <w:pPr>
        <w:numPr>
          <w:ilvl w:val="0"/>
          <w:numId w:val="2"/>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Jacket Material</w:t>
      </w:r>
      <w:r w:rsidDel="00000000" w:rsidR="00000000" w:rsidRPr="00000000">
        <w:rPr>
          <w:rFonts w:ascii="Times New Roman" w:cs="Times New Roman" w:eastAsia="Times New Roman" w:hAnsi="Times New Roman"/>
          <w:rtl w:val="0"/>
        </w:rPr>
        <w:t xml:space="preserve">: Steel or ductile iron for added rigidity</w:t>
      </w:r>
    </w:p>
    <w:p w:rsidR="00000000" w:rsidDel="00000000" w:rsidP="00000000" w:rsidRDefault="00000000" w:rsidRPr="00000000" w14:paraId="0000000D">
      <w:pPr>
        <w:numPr>
          <w:ilvl w:val="0"/>
          <w:numId w:val="2"/>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Operating Pressure</w:t>
      </w:r>
      <w:r w:rsidDel="00000000" w:rsidR="00000000" w:rsidRPr="00000000">
        <w:rPr>
          <w:rFonts w:ascii="Times New Roman" w:cs="Times New Roman" w:eastAsia="Times New Roman" w:hAnsi="Times New Roman"/>
          <w:rtl w:val="0"/>
        </w:rPr>
        <w:t xml:space="preserve">: Up to 10 bar</w:t>
      </w:r>
    </w:p>
    <w:p w:rsidR="00000000" w:rsidDel="00000000" w:rsidP="00000000" w:rsidRDefault="00000000" w:rsidRPr="00000000" w14:paraId="0000000E">
      <w:pPr>
        <w:numPr>
          <w:ilvl w:val="0"/>
          <w:numId w:val="2"/>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Back Pressure Sealing</w:t>
      </w:r>
      <w:r w:rsidDel="00000000" w:rsidR="00000000" w:rsidRPr="00000000">
        <w:rPr>
          <w:rFonts w:ascii="Times New Roman" w:cs="Times New Roman" w:eastAsia="Times New Roman" w:hAnsi="Times New Roman"/>
          <w:rtl w:val="0"/>
        </w:rPr>
        <w:t xml:space="preserve">: Drip-tight closure under low reverse pressure</w:t>
      </w:r>
    </w:p>
    <w:p w:rsidR="00000000" w:rsidDel="00000000" w:rsidP="00000000" w:rsidRDefault="00000000" w:rsidRPr="00000000" w14:paraId="0000000F">
      <w:pPr>
        <w:numPr>
          <w:ilvl w:val="0"/>
          <w:numId w:val="2"/>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Opening Pressure</w:t>
      </w:r>
      <w:r w:rsidDel="00000000" w:rsidR="00000000" w:rsidRPr="00000000">
        <w:rPr>
          <w:rFonts w:ascii="Times New Roman" w:cs="Times New Roman" w:eastAsia="Times New Roman" w:hAnsi="Times New Roman"/>
          <w:rtl w:val="0"/>
        </w:rPr>
        <w:t xml:space="preserve">: As low as 25 mm H₂O</w:t>
      </w:r>
    </w:p>
    <w:p w:rsidR="00000000" w:rsidDel="00000000" w:rsidP="00000000" w:rsidRDefault="00000000" w:rsidRPr="00000000" w14:paraId="00000010">
      <w:pPr>
        <w:numPr>
          <w:ilvl w:val="0"/>
          <w:numId w:val="2"/>
        </w:numPr>
        <w:spacing w:after="28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Installation Orientation</w:t>
      </w:r>
      <w:r w:rsidDel="00000000" w:rsidR="00000000" w:rsidRPr="00000000">
        <w:rPr>
          <w:rFonts w:ascii="Times New Roman" w:cs="Times New Roman" w:eastAsia="Times New Roman" w:hAnsi="Times New Roman"/>
          <w:rtl w:val="0"/>
        </w:rPr>
        <w:t xml:space="preserve">: Horizontal or vertical</w:t>
      </w:r>
    </w:p>
    <w:p w:rsidR="00000000" w:rsidDel="00000000" w:rsidP="00000000" w:rsidRDefault="00000000" w:rsidRPr="00000000" w14:paraId="00000011">
      <w:pPr>
        <w:spacing w:after="280" w:before="28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Applications &amp; Industry Use-Cases</w:t>
      </w:r>
    </w:p>
    <w:p w:rsidR="00000000" w:rsidDel="00000000" w:rsidP="00000000" w:rsidRDefault="00000000" w:rsidRPr="00000000" w14:paraId="00000012">
      <w:pPr>
        <w:numPr>
          <w:ilvl w:val="0"/>
          <w:numId w:val="3"/>
        </w:numPr>
        <w:spacing w:after="0" w:before="28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High-pressure sewage and stormwater systems</w:t>
      </w:r>
    </w:p>
    <w:p w:rsidR="00000000" w:rsidDel="00000000" w:rsidP="00000000" w:rsidRDefault="00000000" w:rsidRPr="00000000" w14:paraId="00000013">
      <w:pPr>
        <w:numPr>
          <w:ilvl w:val="0"/>
          <w:numId w:val="3"/>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Industrial effluent treatment plants</w:t>
      </w:r>
    </w:p>
    <w:p w:rsidR="00000000" w:rsidDel="00000000" w:rsidP="00000000" w:rsidRDefault="00000000" w:rsidRPr="00000000" w14:paraId="00000014">
      <w:pPr>
        <w:numPr>
          <w:ilvl w:val="0"/>
          <w:numId w:val="3"/>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Pump stations and discharge outfalls</w:t>
      </w:r>
    </w:p>
    <w:p w:rsidR="00000000" w:rsidDel="00000000" w:rsidP="00000000" w:rsidRDefault="00000000" w:rsidRPr="00000000" w14:paraId="00000015">
      <w:pPr>
        <w:numPr>
          <w:ilvl w:val="0"/>
          <w:numId w:val="3"/>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Mining and slurry pipelines</w:t>
      </w:r>
    </w:p>
    <w:p w:rsidR="00000000" w:rsidDel="00000000" w:rsidP="00000000" w:rsidRDefault="00000000" w:rsidRPr="00000000" w14:paraId="00000016">
      <w:pPr>
        <w:numPr>
          <w:ilvl w:val="0"/>
          <w:numId w:val="3"/>
        </w:numPr>
        <w:spacing w:after="28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Desalination and marine discharge</w:t>
      </w:r>
    </w:p>
    <w:p w:rsidR="00000000" w:rsidDel="00000000" w:rsidP="00000000" w:rsidRDefault="00000000" w:rsidRPr="00000000" w14:paraId="00000017">
      <w:pPr>
        <w:spacing w:after="280" w:before="28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Media Compatibility</w:t>
      </w:r>
    </w:p>
    <w:p w:rsidR="00000000" w:rsidDel="00000000" w:rsidP="00000000" w:rsidRDefault="00000000" w:rsidRPr="00000000" w14:paraId="00000018">
      <w:pPr>
        <w:numPr>
          <w:ilvl w:val="0"/>
          <w:numId w:val="4"/>
        </w:numPr>
        <w:spacing w:after="0" w:before="28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Raw sewage and sludge</w:t>
      </w:r>
    </w:p>
    <w:p w:rsidR="00000000" w:rsidDel="00000000" w:rsidP="00000000" w:rsidRDefault="00000000" w:rsidRPr="00000000" w14:paraId="00000019">
      <w:pPr>
        <w:numPr>
          <w:ilvl w:val="0"/>
          <w:numId w:val="4"/>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Chemical effluents</w:t>
      </w:r>
    </w:p>
    <w:p w:rsidR="00000000" w:rsidDel="00000000" w:rsidP="00000000" w:rsidRDefault="00000000" w:rsidRPr="00000000" w14:paraId="0000001A">
      <w:pPr>
        <w:numPr>
          <w:ilvl w:val="0"/>
          <w:numId w:val="4"/>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Stormwater and silt-heavy water</w:t>
      </w:r>
    </w:p>
    <w:p w:rsidR="00000000" w:rsidDel="00000000" w:rsidP="00000000" w:rsidRDefault="00000000" w:rsidRPr="00000000" w14:paraId="0000001B">
      <w:pPr>
        <w:numPr>
          <w:ilvl w:val="0"/>
          <w:numId w:val="4"/>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Slurries and abrasive fluids</w:t>
      </w:r>
    </w:p>
    <w:p w:rsidR="00000000" w:rsidDel="00000000" w:rsidP="00000000" w:rsidRDefault="00000000" w:rsidRPr="00000000" w14:paraId="0000001C">
      <w:pPr>
        <w:numPr>
          <w:ilvl w:val="0"/>
          <w:numId w:val="4"/>
        </w:numPr>
        <w:spacing w:after="28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Seawater and brackish water</w:t>
      </w:r>
    </w:p>
    <w:p w:rsidR="00000000" w:rsidDel="00000000" w:rsidP="00000000" w:rsidRDefault="00000000" w:rsidRPr="00000000" w14:paraId="0000001D">
      <w:pPr>
        <w:spacing w:after="280" w:before="28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Capabilities</w:t>
      </w:r>
    </w:p>
    <w:p w:rsidR="00000000" w:rsidDel="00000000" w:rsidP="00000000" w:rsidRDefault="00000000" w:rsidRPr="00000000" w14:paraId="0000001E">
      <w:pPr>
        <w:numPr>
          <w:ilvl w:val="0"/>
          <w:numId w:val="5"/>
        </w:numPr>
        <w:spacing w:after="0" w:before="28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Engineered for extended life in high-wear applications</w:t>
      </w:r>
    </w:p>
    <w:p w:rsidR="00000000" w:rsidDel="00000000" w:rsidP="00000000" w:rsidRDefault="00000000" w:rsidRPr="00000000" w14:paraId="0000001F">
      <w:pPr>
        <w:numPr>
          <w:ilvl w:val="0"/>
          <w:numId w:val="5"/>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Resists clogging, corrosion, and marine growth</w:t>
      </w:r>
    </w:p>
    <w:p w:rsidR="00000000" w:rsidDel="00000000" w:rsidP="00000000" w:rsidRDefault="00000000" w:rsidRPr="00000000" w14:paraId="00000020">
      <w:pPr>
        <w:numPr>
          <w:ilvl w:val="0"/>
          <w:numId w:val="5"/>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Operates under fluctuating flow conditions</w:t>
      </w:r>
    </w:p>
    <w:p w:rsidR="00000000" w:rsidDel="00000000" w:rsidP="00000000" w:rsidRDefault="00000000" w:rsidRPr="00000000" w14:paraId="00000021">
      <w:pPr>
        <w:numPr>
          <w:ilvl w:val="0"/>
          <w:numId w:val="5"/>
        </w:numPr>
        <w:spacing w:after="28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Full unimpeded flow when open</w:t>
      </w:r>
    </w:p>
    <w:p w:rsidR="00000000" w:rsidDel="00000000" w:rsidP="00000000" w:rsidRDefault="00000000" w:rsidRPr="00000000" w14:paraId="00000022">
      <w:pPr>
        <w:spacing w:after="280" w:before="28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Optional Accessories</w:t>
      </w:r>
    </w:p>
    <w:p w:rsidR="00000000" w:rsidDel="00000000" w:rsidP="00000000" w:rsidRDefault="00000000" w:rsidRPr="00000000" w14:paraId="00000023">
      <w:pPr>
        <w:numPr>
          <w:ilvl w:val="0"/>
          <w:numId w:val="6"/>
        </w:numPr>
        <w:spacing w:after="0" w:before="28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Bolt-on retaining rings or flanges</w:t>
      </w:r>
    </w:p>
    <w:p w:rsidR="00000000" w:rsidDel="00000000" w:rsidP="00000000" w:rsidRDefault="00000000" w:rsidRPr="00000000" w14:paraId="00000024">
      <w:pPr>
        <w:numPr>
          <w:ilvl w:val="0"/>
          <w:numId w:val="6"/>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Flow diffusers or vortex breakers</w:t>
      </w:r>
    </w:p>
    <w:p w:rsidR="00000000" w:rsidDel="00000000" w:rsidP="00000000" w:rsidRDefault="00000000" w:rsidRPr="00000000" w14:paraId="00000025">
      <w:pPr>
        <w:numPr>
          <w:ilvl w:val="0"/>
          <w:numId w:val="6"/>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Anti-fouling coatings</w:t>
      </w:r>
    </w:p>
    <w:p w:rsidR="00000000" w:rsidDel="00000000" w:rsidP="00000000" w:rsidRDefault="00000000" w:rsidRPr="00000000" w14:paraId="00000026">
      <w:pPr>
        <w:numPr>
          <w:ilvl w:val="0"/>
          <w:numId w:val="6"/>
        </w:numPr>
        <w:spacing w:after="28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Custom thickness and reinforcement levels</w:t>
      </w:r>
    </w:p>
    <w:p w:rsidR="00000000" w:rsidDel="00000000" w:rsidP="00000000" w:rsidRDefault="00000000" w:rsidRPr="00000000" w14:paraId="00000027">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I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A20EF4"/>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A20EF4"/>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A20EF4"/>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A20EF4"/>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rsid w:val="00A20EF4"/>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A20EF4"/>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rsid w:val="00A20EF4"/>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rsid w:val="00A20EF4"/>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rsid w:val="00A20EF4"/>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A20EF4"/>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A20EF4"/>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A20EF4"/>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A20EF4"/>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A20EF4"/>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A20EF4"/>
    <w:pPr>
      <w:spacing w:after="160" w:before="160"/>
      <w:jc w:val="center"/>
    </w:pPr>
    <w:rPr>
      <w:i w:val="1"/>
      <w:iCs w:val="1"/>
      <w:color w:val="404040" w:themeColor="text1" w:themeTint="0000BF"/>
    </w:rPr>
  </w:style>
  <w:style w:type="character" w:styleId="QuoteChar" w:customStyle="1">
    <w:name w:val="Quote Char"/>
    <w:basedOn w:val="DefaultParagraphFont"/>
    <w:link w:val="Quote"/>
    <w:uiPriority w:val="29"/>
    <w:rsid w:val="00A20EF4"/>
    <w:rPr>
      <w:i w:val="1"/>
      <w:iCs w:val="1"/>
      <w:color w:val="404040" w:themeColor="text1" w:themeTint="0000BF"/>
    </w:rPr>
  </w:style>
  <w:style w:type="paragraph" w:styleId="ListParagraph">
    <w:name w:val="List Paragraph"/>
    <w:basedOn w:val="Normal"/>
    <w:uiPriority w:val="34"/>
    <w:qFormat w:val="1"/>
    <w:rsid w:val="00A20EF4"/>
    <w:pPr>
      <w:ind w:left="720"/>
      <w:contextualSpacing w:val="1"/>
    </w:pPr>
  </w:style>
  <w:style w:type="character" w:styleId="IntenseEmphasis">
    <w:name w:val="Intense Emphasis"/>
    <w:basedOn w:val="DefaultParagraphFont"/>
    <w:uiPriority w:val="21"/>
    <w:qFormat w:val="1"/>
    <w:rsid w:val="00A20EF4"/>
    <w:rPr>
      <w:i w:val="1"/>
      <w:iCs w:val="1"/>
      <w:color w:val="0f4761" w:themeColor="accent1" w:themeShade="0000BF"/>
    </w:rPr>
  </w:style>
  <w:style w:type="paragraph" w:styleId="IntenseQuote">
    <w:name w:val="Intense Quote"/>
    <w:basedOn w:val="Normal"/>
    <w:next w:val="Normal"/>
    <w:link w:val="IntenseQuoteChar"/>
    <w:uiPriority w:val="30"/>
    <w:qFormat w:val="1"/>
    <w:rsid w:val="00A20EF4"/>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A20EF4"/>
    <w:rPr>
      <w:i w:val="1"/>
      <w:iCs w:val="1"/>
      <w:color w:val="0f4761" w:themeColor="accent1" w:themeShade="0000BF"/>
    </w:rPr>
  </w:style>
  <w:style w:type="character" w:styleId="IntenseReference">
    <w:name w:val="Intense Reference"/>
    <w:basedOn w:val="DefaultParagraphFont"/>
    <w:uiPriority w:val="32"/>
    <w:qFormat w:val="1"/>
    <w:rsid w:val="00A20EF4"/>
    <w:rPr>
      <w:b w:val="1"/>
      <w:bCs w:val="1"/>
      <w:smallCaps w:val="1"/>
      <w:color w:val="0f4761" w:themeColor="accent1" w:themeShade="0000BF"/>
      <w:spacing w:val="5"/>
    </w:rPr>
  </w:style>
  <w:style w:type="character" w:styleId="Strong">
    <w:name w:val="Strong"/>
    <w:basedOn w:val="DefaultParagraphFont"/>
    <w:uiPriority w:val="22"/>
    <w:qFormat w:val="1"/>
    <w:rsid w:val="00A20EF4"/>
    <w:rPr>
      <w:b w:val="1"/>
      <w:bCs w:val="1"/>
    </w:rPr>
  </w:style>
  <w:style w:type="paragraph" w:styleId="NormalWeb">
    <w:name w:val="Normal (Web)"/>
    <w:basedOn w:val="Normal"/>
    <w:uiPriority w:val="99"/>
    <w:semiHidden w:val="1"/>
    <w:unhideWhenUsed w:val="1"/>
    <w:rsid w:val="00A20EF4"/>
    <w:pPr>
      <w:spacing w:after="100" w:afterAutospacing="1" w:before="100" w:beforeAutospacing="1"/>
    </w:pPr>
    <w:rPr>
      <w:rFonts w:ascii="Times New Roman" w:cs="Times New Roman" w:eastAsia="Times New Roman" w:hAnsi="Times New Roman"/>
      <w:kern w:val="0"/>
      <w:lang w:eastAsia="en-GB"/>
    </w:rPr>
  </w:style>
  <w:style w:type="character" w:styleId="apple-converted-space" w:customStyle="1">
    <w:name w:val="apple-converted-space"/>
    <w:basedOn w:val="DefaultParagraphFont"/>
    <w:rsid w:val="00A20EF4"/>
  </w:style>
  <w:style w:type="paragraph" w:styleId="msonormal0" w:customStyle="1">
    <w:name w:val="msonormal"/>
    <w:basedOn w:val="Normal"/>
    <w:rsid w:val="00922F3B"/>
    <w:pPr>
      <w:spacing w:after="100" w:afterAutospacing="1" w:before="100" w:beforeAutospacing="1"/>
    </w:pPr>
    <w:rPr>
      <w:rFonts w:ascii="Times New Roman" w:cs="Times New Roman" w:eastAsia="Times New Roman" w:hAnsi="Times New Roman"/>
      <w:kern w:val="0"/>
      <w:lang w:eastAsia="en-GB"/>
    </w:rPr>
  </w:style>
  <w:style w:type="character" w:styleId="relative" w:customStyle="1">
    <w:name w:val="relative"/>
    <w:basedOn w:val="DefaultParagraphFont"/>
    <w:rsid w:val="00922F3B"/>
  </w:style>
  <w:style w:type="character" w:styleId="ms-1" w:customStyle="1">
    <w:name w:val="ms-1"/>
    <w:basedOn w:val="DefaultParagraphFont"/>
    <w:rsid w:val="00922F3B"/>
  </w:style>
  <w:style w:type="character" w:styleId="Hyperlink">
    <w:name w:val="Hyperlink"/>
    <w:basedOn w:val="DefaultParagraphFont"/>
    <w:uiPriority w:val="99"/>
    <w:semiHidden w:val="1"/>
    <w:unhideWhenUsed w:val="1"/>
    <w:rsid w:val="00922F3B"/>
    <w:rPr>
      <w:color w:val="0000ff"/>
      <w:u w:val="single"/>
    </w:rPr>
  </w:style>
  <w:style w:type="character" w:styleId="FollowedHyperlink">
    <w:name w:val="FollowedHyperlink"/>
    <w:basedOn w:val="DefaultParagraphFont"/>
    <w:uiPriority w:val="99"/>
    <w:semiHidden w:val="1"/>
    <w:unhideWhenUsed w:val="1"/>
    <w:rsid w:val="00922F3B"/>
    <w:rPr>
      <w:color w:val="800080"/>
      <w:u w:val="single"/>
    </w:rPr>
  </w:style>
  <w:style w:type="character" w:styleId="flex" w:customStyle="1">
    <w:name w:val="flex"/>
    <w:basedOn w:val="DefaultParagraphFont"/>
    <w:rsid w:val="00922F3B"/>
  </w:style>
  <w:style w:type="character" w:styleId="max-w-full" w:customStyle="1">
    <w:name w:val="max-w-full"/>
    <w:basedOn w:val="DefaultParagraphFont"/>
    <w:rsid w:val="00922F3B"/>
  </w:style>
  <w:style w:type="character" w:styleId="-me-1" w:customStyle="1">
    <w:name w:val="-me-1"/>
    <w:basedOn w:val="DefaultParagraphFont"/>
    <w:rsid w:val="00922F3B"/>
  </w:style>
  <w:style w:type="character" w:styleId="Emphasis">
    <w:name w:val="Emphasis"/>
    <w:basedOn w:val="DefaultParagraphFont"/>
    <w:uiPriority w:val="20"/>
    <w:qFormat w:val="1"/>
    <w:rsid w:val="00922F3B"/>
    <w:rPr>
      <w:i w:val="1"/>
      <w:iCs w:val="1"/>
    </w:rPr>
  </w:style>
  <w:style w:type="character" w:styleId="HTMLCode">
    <w:name w:val="HTML Code"/>
    <w:basedOn w:val="DefaultParagraphFont"/>
    <w:uiPriority w:val="99"/>
    <w:semiHidden w:val="1"/>
    <w:unhideWhenUsed w:val="1"/>
    <w:rsid w:val="00922F3B"/>
    <w:rPr>
      <w:rFonts w:ascii="Courier New" w:cs="Courier New" w:eastAsia="Times New Roman" w:hAnsi="Courier New"/>
      <w:sz w:val="20"/>
      <w:szCs w:val="20"/>
    </w:rPr>
  </w:style>
  <w:style w:type="character" w:styleId="align-middle" w:customStyle="1">
    <w:name w:val="align-middle"/>
    <w:basedOn w:val="DefaultParagraphFont"/>
    <w:rsid w:val="00922F3B"/>
  </w:style>
  <w:style w:type="character" w:styleId="ms-05" w:customStyle="1">
    <w:name w:val="ms-0.5"/>
    <w:basedOn w:val="DefaultParagraphFont"/>
    <w:rsid w:val="00922F3B"/>
  </w:style>
  <w:style w:type="paragraph" w:styleId="firstmt-0" w:customStyle="1">
    <w:name w:val="first:mt-0"/>
    <w:basedOn w:val="Normal"/>
    <w:rsid w:val="00922F3B"/>
    <w:pPr>
      <w:spacing w:after="100" w:afterAutospacing="1" w:before="100" w:beforeAutospacing="1"/>
    </w:pPr>
    <w:rPr>
      <w:rFonts w:ascii="Times New Roman" w:cs="Times New Roman" w:eastAsia="Times New Roman" w:hAnsi="Times New Roman"/>
      <w:kern w:val="0"/>
      <w:lang w:eastAsia="en-GB"/>
    </w:rPr>
  </w:style>
  <w:style w:type="character" w:styleId="grow" w:customStyle="1">
    <w:name w:val="grow"/>
    <w:basedOn w:val="DefaultParagraphFont"/>
    <w:rsid w:val="00922F3B"/>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U+921dyrZRCCGxpmOPGZLGpqKQ==">CgMxLjA4AHIhMUxqRkE2VF9jR3o3cUZONXA0bWlOLWY2aF92My02OGJD</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2025-09-03T01:01:00Z</dcterms:created>
  <dc:creator>Ishita Kumar</dc:creator>
</cp:coreProperties>
</file>