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rPr>
          <w:rFonts w:ascii="Times New Roman" w:cs="Times New Roman" w:eastAsia="Times New Roman" w:hAnsi="Times New Roman"/>
          <w:b w:val="1"/>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Komax Static Mixer – Wafer</w:t>
      </w:r>
    </w:p>
    <w:p w:rsidR="00000000" w:rsidDel="00000000" w:rsidP="00000000" w:rsidRDefault="00000000" w:rsidRPr="00000000" w14:paraId="00000002">
      <w:pPr>
        <w:spacing w:after="280" w:before="28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Product Overview</w:t>
      </w:r>
      <w:r w:rsidDel="00000000" w:rsidR="00000000" w:rsidRPr="00000000">
        <w:rPr>
          <w:rFonts w:ascii="Times New Roman" w:cs="Times New Roman" w:eastAsia="Times New Roman" w:hAnsi="Times New Roman"/>
          <w:color w:val="000000"/>
          <w:rtl w:val="0"/>
        </w:rPr>
        <w:br w:type="textWrapping"/>
        <w:t xml:space="preserve">The Komax Wafer Static Mixer is a compact, low-weight, and cost-effective inline mixing solution designed for applications with limited space and high performance requirements. It provides efficient blending with minimal pressure drop and no moving parts, making it ideal for water, wastewater, and chemical process industries.</w:t>
      </w:r>
    </w:p>
    <w:p w:rsidR="00000000" w:rsidDel="00000000" w:rsidP="00000000" w:rsidRDefault="00000000" w:rsidRPr="00000000" w14:paraId="00000003">
      <w:pPr>
        <w:spacing w:after="280" w:before="28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3 Key Features</w:t>
      </w:r>
      <w:r w:rsidDel="00000000" w:rsidR="00000000" w:rsidRPr="00000000">
        <w:rPr>
          <w:rtl w:val="0"/>
        </w:rPr>
      </w:r>
    </w:p>
    <w:p w:rsidR="00000000" w:rsidDel="00000000" w:rsidP="00000000" w:rsidRDefault="00000000" w:rsidRPr="00000000" w14:paraId="00000004">
      <w:pPr>
        <w:numPr>
          <w:ilvl w:val="0"/>
          <w:numId w:val="1"/>
        </w:numPr>
        <w:spacing w:after="0" w:before="28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Ultra-compact wafer design</w:t>
      </w:r>
    </w:p>
    <w:p w:rsidR="00000000" w:rsidDel="00000000" w:rsidP="00000000" w:rsidRDefault="00000000" w:rsidRPr="00000000" w14:paraId="00000005">
      <w:pPr>
        <w:numPr>
          <w:ilvl w:val="0"/>
          <w:numId w:val="1"/>
        </w:numPr>
        <w:spacing w:after="0" w:before="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High-efficiency mixing</w:t>
      </w:r>
    </w:p>
    <w:p w:rsidR="00000000" w:rsidDel="00000000" w:rsidP="00000000" w:rsidRDefault="00000000" w:rsidRPr="00000000" w14:paraId="00000006">
      <w:pPr>
        <w:numPr>
          <w:ilvl w:val="0"/>
          <w:numId w:val="1"/>
        </w:numPr>
        <w:spacing w:after="280" w:before="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Low-pressure drop</w:t>
      </w:r>
    </w:p>
    <w:p w:rsidR="00000000" w:rsidDel="00000000" w:rsidP="00000000" w:rsidRDefault="00000000" w:rsidRPr="00000000" w14:paraId="00000007">
      <w:pPr>
        <w:spacing w:after="280" w:before="28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Technical Specifications</w:t>
      </w:r>
      <w:r w:rsidDel="00000000" w:rsidR="00000000" w:rsidRPr="00000000">
        <w:rPr>
          <w:rtl w:val="0"/>
        </w:rPr>
      </w:r>
    </w:p>
    <w:p w:rsidR="00000000" w:rsidDel="00000000" w:rsidP="00000000" w:rsidRDefault="00000000" w:rsidRPr="00000000" w14:paraId="00000008">
      <w:pPr>
        <w:numPr>
          <w:ilvl w:val="0"/>
          <w:numId w:val="2"/>
        </w:numPr>
        <w:spacing w:after="0" w:before="28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Material:</w:t>
      </w:r>
      <w:r w:rsidDel="00000000" w:rsidR="00000000" w:rsidRPr="00000000">
        <w:rPr>
          <w:rFonts w:ascii="Times New Roman" w:cs="Times New Roman" w:eastAsia="Times New Roman" w:hAnsi="Times New Roman"/>
          <w:color w:val="000000"/>
          <w:rtl w:val="0"/>
        </w:rPr>
        <w:t xml:space="preserve"> Carbon Steel, 304/316 Stainless Steel, or custom alloys</w:t>
      </w:r>
    </w:p>
    <w:p w:rsidR="00000000" w:rsidDel="00000000" w:rsidP="00000000" w:rsidRDefault="00000000" w:rsidRPr="00000000" w14:paraId="00000009">
      <w:pPr>
        <w:numPr>
          <w:ilvl w:val="0"/>
          <w:numId w:val="2"/>
        </w:numPr>
        <w:spacing w:after="0" w:before="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Sizes:</w:t>
      </w:r>
      <w:r w:rsidDel="00000000" w:rsidR="00000000" w:rsidRPr="00000000">
        <w:rPr>
          <w:rFonts w:ascii="Times New Roman" w:cs="Times New Roman" w:eastAsia="Times New Roman" w:hAnsi="Times New Roman"/>
          <w:color w:val="000000"/>
          <w:rtl w:val="0"/>
        </w:rPr>
        <w:t xml:space="preserve"> 2" to 60" (larger upon request)</w:t>
      </w:r>
    </w:p>
    <w:p w:rsidR="00000000" w:rsidDel="00000000" w:rsidP="00000000" w:rsidRDefault="00000000" w:rsidRPr="00000000" w14:paraId="0000000A">
      <w:pPr>
        <w:numPr>
          <w:ilvl w:val="0"/>
          <w:numId w:val="2"/>
        </w:numPr>
        <w:spacing w:after="0" w:before="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Connection:</w:t>
      </w:r>
      <w:r w:rsidDel="00000000" w:rsidR="00000000" w:rsidRPr="00000000">
        <w:rPr>
          <w:rFonts w:ascii="Times New Roman" w:cs="Times New Roman" w:eastAsia="Times New Roman" w:hAnsi="Times New Roman"/>
          <w:color w:val="000000"/>
          <w:rtl w:val="0"/>
        </w:rPr>
        <w:t xml:space="preserve"> ANSI/ASME flanges (or custom)</w:t>
      </w:r>
    </w:p>
    <w:p w:rsidR="00000000" w:rsidDel="00000000" w:rsidP="00000000" w:rsidRDefault="00000000" w:rsidRPr="00000000" w14:paraId="0000000B">
      <w:pPr>
        <w:numPr>
          <w:ilvl w:val="0"/>
          <w:numId w:val="2"/>
        </w:numPr>
        <w:spacing w:after="0" w:before="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Pressure Rating:</w:t>
      </w:r>
      <w:r w:rsidDel="00000000" w:rsidR="00000000" w:rsidRPr="00000000">
        <w:rPr>
          <w:rFonts w:ascii="Times New Roman" w:cs="Times New Roman" w:eastAsia="Times New Roman" w:hAnsi="Times New Roman"/>
          <w:color w:val="000000"/>
          <w:rtl w:val="0"/>
        </w:rPr>
        <w:t xml:space="preserve"> Up to 300 PSI</w:t>
      </w:r>
    </w:p>
    <w:p w:rsidR="00000000" w:rsidDel="00000000" w:rsidP="00000000" w:rsidRDefault="00000000" w:rsidRPr="00000000" w14:paraId="0000000C">
      <w:pPr>
        <w:numPr>
          <w:ilvl w:val="0"/>
          <w:numId w:val="2"/>
        </w:numPr>
        <w:spacing w:after="0" w:before="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Temperature Range:</w:t>
      </w:r>
      <w:r w:rsidDel="00000000" w:rsidR="00000000" w:rsidRPr="00000000">
        <w:rPr>
          <w:rFonts w:ascii="Times New Roman" w:cs="Times New Roman" w:eastAsia="Times New Roman" w:hAnsi="Times New Roman"/>
          <w:color w:val="000000"/>
          <w:rtl w:val="0"/>
        </w:rPr>
        <w:t xml:space="preserve"> -50°C to 250°C</w:t>
      </w:r>
    </w:p>
    <w:p w:rsidR="00000000" w:rsidDel="00000000" w:rsidP="00000000" w:rsidRDefault="00000000" w:rsidRPr="00000000" w14:paraId="0000000D">
      <w:pPr>
        <w:numPr>
          <w:ilvl w:val="0"/>
          <w:numId w:val="2"/>
        </w:numPr>
        <w:spacing w:after="280" w:before="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Element Type:</w:t>
      </w:r>
      <w:r w:rsidDel="00000000" w:rsidR="00000000" w:rsidRPr="00000000">
        <w:rPr>
          <w:rFonts w:ascii="Times New Roman" w:cs="Times New Roman" w:eastAsia="Times New Roman" w:hAnsi="Times New Roman"/>
          <w:color w:val="000000"/>
          <w:rtl w:val="0"/>
        </w:rPr>
        <w:t xml:space="preserve"> Komax non-clogging helical mixing elements</w:t>
      </w:r>
    </w:p>
    <w:p w:rsidR="00000000" w:rsidDel="00000000" w:rsidP="00000000" w:rsidRDefault="00000000" w:rsidRPr="00000000" w14:paraId="0000000E">
      <w:pPr>
        <w:spacing w:after="280" w:before="28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Applications &amp; Industry Use-Cases</w:t>
      </w:r>
      <w:r w:rsidDel="00000000" w:rsidR="00000000" w:rsidRPr="00000000">
        <w:rPr>
          <w:rtl w:val="0"/>
        </w:rPr>
      </w:r>
    </w:p>
    <w:p w:rsidR="00000000" w:rsidDel="00000000" w:rsidP="00000000" w:rsidRDefault="00000000" w:rsidRPr="00000000" w14:paraId="0000000F">
      <w:pPr>
        <w:numPr>
          <w:ilvl w:val="0"/>
          <w:numId w:val="3"/>
        </w:numPr>
        <w:spacing w:after="0" w:before="28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Polymer blending in water treatment</w:t>
      </w:r>
    </w:p>
    <w:p w:rsidR="00000000" w:rsidDel="00000000" w:rsidP="00000000" w:rsidRDefault="00000000" w:rsidRPr="00000000" w14:paraId="00000010">
      <w:pPr>
        <w:numPr>
          <w:ilvl w:val="0"/>
          <w:numId w:val="3"/>
        </w:numPr>
        <w:spacing w:after="0" w:before="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Chlorine and chemical dosing</w:t>
      </w:r>
    </w:p>
    <w:p w:rsidR="00000000" w:rsidDel="00000000" w:rsidP="00000000" w:rsidRDefault="00000000" w:rsidRPr="00000000" w14:paraId="00000011">
      <w:pPr>
        <w:numPr>
          <w:ilvl w:val="0"/>
          <w:numId w:val="3"/>
        </w:numPr>
        <w:spacing w:after="0" w:before="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Neutralization and pH control</w:t>
      </w:r>
    </w:p>
    <w:p w:rsidR="00000000" w:rsidDel="00000000" w:rsidP="00000000" w:rsidRDefault="00000000" w:rsidRPr="00000000" w14:paraId="00000012">
      <w:pPr>
        <w:numPr>
          <w:ilvl w:val="0"/>
          <w:numId w:val="3"/>
        </w:numPr>
        <w:spacing w:after="0" w:before="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Cooling water mixing</w:t>
      </w:r>
    </w:p>
    <w:p w:rsidR="00000000" w:rsidDel="00000000" w:rsidP="00000000" w:rsidRDefault="00000000" w:rsidRPr="00000000" w14:paraId="00000013">
      <w:pPr>
        <w:numPr>
          <w:ilvl w:val="0"/>
          <w:numId w:val="3"/>
        </w:numPr>
        <w:spacing w:after="280" w:before="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Compact installations in retrofit projects</w:t>
      </w:r>
    </w:p>
    <w:p w:rsidR="00000000" w:rsidDel="00000000" w:rsidP="00000000" w:rsidRDefault="00000000" w:rsidRPr="00000000" w14:paraId="00000014">
      <w:pPr>
        <w:spacing w:after="280" w:before="28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Media Compatibility</w:t>
      </w:r>
      <w:r w:rsidDel="00000000" w:rsidR="00000000" w:rsidRPr="00000000">
        <w:rPr>
          <w:rtl w:val="0"/>
        </w:rPr>
      </w:r>
    </w:p>
    <w:p w:rsidR="00000000" w:rsidDel="00000000" w:rsidP="00000000" w:rsidRDefault="00000000" w:rsidRPr="00000000" w14:paraId="00000015">
      <w:pPr>
        <w:numPr>
          <w:ilvl w:val="0"/>
          <w:numId w:val="4"/>
        </w:numPr>
        <w:spacing w:after="0" w:before="28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Potable and wastewater</w:t>
      </w:r>
    </w:p>
    <w:p w:rsidR="00000000" w:rsidDel="00000000" w:rsidP="00000000" w:rsidRDefault="00000000" w:rsidRPr="00000000" w14:paraId="00000016">
      <w:pPr>
        <w:numPr>
          <w:ilvl w:val="0"/>
          <w:numId w:val="4"/>
        </w:numPr>
        <w:spacing w:after="0" w:before="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Industrial chemicals</w:t>
      </w:r>
    </w:p>
    <w:p w:rsidR="00000000" w:rsidDel="00000000" w:rsidP="00000000" w:rsidRDefault="00000000" w:rsidRPr="00000000" w14:paraId="00000017">
      <w:pPr>
        <w:numPr>
          <w:ilvl w:val="0"/>
          <w:numId w:val="4"/>
        </w:numPr>
        <w:spacing w:after="280" w:before="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Acids, bases, and slurries</w:t>
      </w:r>
    </w:p>
    <w:p w:rsidR="00000000" w:rsidDel="00000000" w:rsidP="00000000" w:rsidRDefault="00000000" w:rsidRPr="00000000" w14:paraId="00000018">
      <w:pPr>
        <w:spacing w:after="280" w:before="28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Capabilities</w:t>
      </w:r>
      <w:r w:rsidDel="00000000" w:rsidR="00000000" w:rsidRPr="00000000">
        <w:rPr>
          <w:rtl w:val="0"/>
        </w:rPr>
      </w:r>
    </w:p>
    <w:p w:rsidR="00000000" w:rsidDel="00000000" w:rsidP="00000000" w:rsidRDefault="00000000" w:rsidRPr="00000000" w14:paraId="00000019">
      <w:pPr>
        <w:numPr>
          <w:ilvl w:val="0"/>
          <w:numId w:val="5"/>
        </w:numPr>
        <w:spacing w:after="0" w:before="28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Lightweight for easy handling and installation</w:t>
      </w:r>
    </w:p>
    <w:p w:rsidR="00000000" w:rsidDel="00000000" w:rsidP="00000000" w:rsidRDefault="00000000" w:rsidRPr="00000000" w14:paraId="0000001A">
      <w:pPr>
        <w:numPr>
          <w:ilvl w:val="0"/>
          <w:numId w:val="5"/>
        </w:numPr>
        <w:spacing w:after="0" w:before="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Maintains high mixing efficiency in tight spaces</w:t>
      </w:r>
    </w:p>
    <w:p w:rsidR="00000000" w:rsidDel="00000000" w:rsidP="00000000" w:rsidRDefault="00000000" w:rsidRPr="00000000" w14:paraId="0000001B">
      <w:pPr>
        <w:numPr>
          <w:ilvl w:val="0"/>
          <w:numId w:val="5"/>
        </w:numPr>
        <w:spacing w:after="0" w:before="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Reduces footprint without sacrificing performance</w:t>
      </w:r>
    </w:p>
    <w:p w:rsidR="00000000" w:rsidDel="00000000" w:rsidP="00000000" w:rsidRDefault="00000000" w:rsidRPr="00000000" w14:paraId="0000001C">
      <w:pPr>
        <w:numPr>
          <w:ilvl w:val="0"/>
          <w:numId w:val="5"/>
        </w:numPr>
        <w:spacing w:after="280" w:before="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Compatible with a wide range of fluids and pipe configurations</w:t>
      </w:r>
    </w:p>
    <w:p w:rsidR="00000000" w:rsidDel="00000000" w:rsidP="00000000" w:rsidRDefault="00000000" w:rsidRPr="00000000" w14:paraId="0000001D">
      <w:pPr>
        <w:spacing w:after="280" w:before="28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Optional Accessories</w:t>
      </w:r>
      <w:r w:rsidDel="00000000" w:rsidR="00000000" w:rsidRPr="00000000">
        <w:rPr>
          <w:rtl w:val="0"/>
        </w:rPr>
      </w:r>
    </w:p>
    <w:p w:rsidR="00000000" w:rsidDel="00000000" w:rsidP="00000000" w:rsidRDefault="00000000" w:rsidRPr="00000000" w14:paraId="0000001E">
      <w:pPr>
        <w:numPr>
          <w:ilvl w:val="0"/>
          <w:numId w:val="6"/>
        </w:numPr>
        <w:spacing w:after="0" w:before="28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Removable element cartridges</w:t>
      </w:r>
    </w:p>
    <w:p w:rsidR="00000000" w:rsidDel="00000000" w:rsidP="00000000" w:rsidRDefault="00000000" w:rsidRPr="00000000" w14:paraId="0000001F">
      <w:pPr>
        <w:numPr>
          <w:ilvl w:val="0"/>
          <w:numId w:val="6"/>
        </w:numPr>
        <w:spacing w:after="0" w:before="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Flow straighteners</w:t>
      </w:r>
    </w:p>
    <w:p w:rsidR="00000000" w:rsidDel="00000000" w:rsidP="00000000" w:rsidRDefault="00000000" w:rsidRPr="00000000" w14:paraId="00000020">
      <w:pPr>
        <w:numPr>
          <w:ilvl w:val="0"/>
          <w:numId w:val="6"/>
        </w:numPr>
        <w:spacing w:after="0" w:before="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Monitoring ports</w:t>
      </w:r>
    </w:p>
    <w:p w:rsidR="00000000" w:rsidDel="00000000" w:rsidP="00000000" w:rsidRDefault="00000000" w:rsidRPr="00000000" w14:paraId="00000021">
      <w:pPr>
        <w:numPr>
          <w:ilvl w:val="0"/>
          <w:numId w:val="6"/>
        </w:numPr>
        <w:spacing w:after="280" w:before="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Coatings for aggressive media</w:t>
      </w:r>
    </w:p>
    <w:p w:rsidR="00000000" w:rsidDel="00000000" w:rsidP="00000000" w:rsidRDefault="00000000" w:rsidRPr="00000000" w14:paraId="00000022">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I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A20EF4"/>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A20EF4"/>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A20EF4"/>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A20EF4"/>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sid w:val="00A20EF4"/>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rsid w:val="00A20EF4"/>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rsid w:val="00A20EF4"/>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rsid w:val="00A20EF4"/>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rsid w:val="00A20EF4"/>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A20EF4"/>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A20EF4"/>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A20EF4"/>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A20EF4"/>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A20EF4"/>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A20EF4"/>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A20EF4"/>
    <w:rPr>
      <w:i w:val="1"/>
      <w:iCs w:val="1"/>
      <w:color w:val="404040" w:themeColor="text1" w:themeTint="0000BF"/>
    </w:rPr>
  </w:style>
  <w:style w:type="paragraph" w:styleId="ListParagraph">
    <w:name w:val="List Paragraph"/>
    <w:basedOn w:val="Normal"/>
    <w:uiPriority w:val="34"/>
    <w:qFormat w:val="1"/>
    <w:rsid w:val="00A20EF4"/>
    <w:pPr>
      <w:ind w:left="720"/>
      <w:contextualSpacing w:val="1"/>
    </w:pPr>
  </w:style>
  <w:style w:type="character" w:styleId="IntenseEmphasis">
    <w:name w:val="Intense Emphasis"/>
    <w:basedOn w:val="DefaultParagraphFont"/>
    <w:uiPriority w:val="21"/>
    <w:qFormat w:val="1"/>
    <w:rsid w:val="00A20EF4"/>
    <w:rPr>
      <w:i w:val="1"/>
      <w:iCs w:val="1"/>
      <w:color w:val="0f4761" w:themeColor="accent1" w:themeShade="0000BF"/>
    </w:rPr>
  </w:style>
  <w:style w:type="paragraph" w:styleId="IntenseQuote">
    <w:name w:val="Intense Quote"/>
    <w:basedOn w:val="Normal"/>
    <w:next w:val="Normal"/>
    <w:link w:val="IntenseQuoteChar"/>
    <w:uiPriority w:val="30"/>
    <w:qFormat w:val="1"/>
    <w:rsid w:val="00A20EF4"/>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A20EF4"/>
    <w:rPr>
      <w:i w:val="1"/>
      <w:iCs w:val="1"/>
      <w:color w:val="0f4761" w:themeColor="accent1" w:themeShade="0000BF"/>
    </w:rPr>
  </w:style>
  <w:style w:type="character" w:styleId="IntenseReference">
    <w:name w:val="Intense Reference"/>
    <w:basedOn w:val="DefaultParagraphFont"/>
    <w:uiPriority w:val="32"/>
    <w:qFormat w:val="1"/>
    <w:rsid w:val="00A20EF4"/>
    <w:rPr>
      <w:b w:val="1"/>
      <w:bCs w:val="1"/>
      <w:smallCaps w:val="1"/>
      <w:color w:val="0f4761" w:themeColor="accent1" w:themeShade="0000BF"/>
      <w:spacing w:val="5"/>
    </w:rPr>
  </w:style>
  <w:style w:type="character" w:styleId="Strong">
    <w:name w:val="Strong"/>
    <w:basedOn w:val="DefaultParagraphFont"/>
    <w:uiPriority w:val="22"/>
    <w:qFormat w:val="1"/>
    <w:rsid w:val="00A20EF4"/>
    <w:rPr>
      <w:b w:val="1"/>
      <w:bCs w:val="1"/>
    </w:rPr>
  </w:style>
  <w:style w:type="paragraph" w:styleId="NormalWeb">
    <w:name w:val="Normal (Web)"/>
    <w:basedOn w:val="Normal"/>
    <w:uiPriority w:val="99"/>
    <w:semiHidden w:val="1"/>
    <w:unhideWhenUsed w:val="1"/>
    <w:rsid w:val="00A20EF4"/>
    <w:pPr>
      <w:spacing w:after="100" w:afterAutospacing="1" w:before="100" w:beforeAutospacing="1"/>
    </w:pPr>
    <w:rPr>
      <w:rFonts w:ascii="Times New Roman" w:cs="Times New Roman" w:eastAsia="Times New Roman" w:hAnsi="Times New Roman"/>
      <w:kern w:val="0"/>
      <w:lang w:eastAsia="en-GB"/>
    </w:rPr>
  </w:style>
  <w:style w:type="character" w:styleId="apple-converted-space" w:customStyle="1">
    <w:name w:val="apple-converted-space"/>
    <w:basedOn w:val="DefaultParagraphFont"/>
    <w:rsid w:val="00A20EF4"/>
  </w:style>
  <w:style w:type="paragraph" w:styleId="msonormal0" w:customStyle="1">
    <w:name w:val="msonormal"/>
    <w:basedOn w:val="Normal"/>
    <w:rsid w:val="00922F3B"/>
    <w:pPr>
      <w:spacing w:after="100" w:afterAutospacing="1" w:before="100" w:beforeAutospacing="1"/>
    </w:pPr>
    <w:rPr>
      <w:rFonts w:ascii="Times New Roman" w:cs="Times New Roman" w:eastAsia="Times New Roman" w:hAnsi="Times New Roman"/>
      <w:kern w:val="0"/>
      <w:lang w:eastAsia="en-GB"/>
    </w:rPr>
  </w:style>
  <w:style w:type="character" w:styleId="relative" w:customStyle="1">
    <w:name w:val="relative"/>
    <w:basedOn w:val="DefaultParagraphFont"/>
    <w:rsid w:val="00922F3B"/>
  </w:style>
  <w:style w:type="character" w:styleId="ms-1" w:customStyle="1">
    <w:name w:val="ms-1"/>
    <w:basedOn w:val="DefaultParagraphFont"/>
    <w:rsid w:val="00922F3B"/>
  </w:style>
  <w:style w:type="character" w:styleId="Hyperlink">
    <w:name w:val="Hyperlink"/>
    <w:basedOn w:val="DefaultParagraphFont"/>
    <w:uiPriority w:val="99"/>
    <w:semiHidden w:val="1"/>
    <w:unhideWhenUsed w:val="1"/>
    <w:rsid w:val="00922F3B"/>
    <w:rPr>
      <w:color w:val="0000ff"/>
      <w:u w:val="single"/>
    </w:rPr>
  </w:style>
  <w:style w:type="character" w:styleId="FollowedHyperlink">
    <w:name w:val="FollowedHyperlink"/>
    <w:basedOn w:val="DefaultParagraphFont"/>
    <w:uiPriority w:val="99"/>
    <w:semiHidden w:val="1"/>
    <w:unhideWhenUsed w:val="1"/>
    <w:rsid w:val="00922F3B"/>
    <w:rPr>
      <w:color w:val="800080"/>
      <w:u w:val="single"/>
    </w:rPr>
  </w:style>
  <w:style w:type="character" w:styleId="flex" w:customStyle="1">
    <w:name w:val="flex"/>
    <w:basedOn w:val="DefaultParagraphFont"/>
    <w:rsid w:val="00922F3B"/>
  </w:style>
  <w:style w:type="character" w:styleId="max-w-full" w:customStyle="1">
    <w:name w:val="max-w-full"/>
    <w:basedOn w:val="DefaultParagraphFont"/>
    <w:rsid w:val="00922F3B"/>
  </w:style>
  <w:style w:type="character" w:styleId="-me-1" w:customStyle="1">
    <w:name w:val="-me-1"/>
    <w:basedOn w:val="DefaultParagraphFont"/>
    <w:rsid w:val="00922F3B"/>
  </w:style>
  <w:style w:type="character" w:styleId="Emphasis">
    <w:name w:val="Emphasis"/>
    <w:basedOn w:val="DefaultParagraphFont"/>
    <w:uiPriority w:val="20"/>
    <w:qFormat w:val="1"/>
    <w:rsid w:val="00922F3B"/>
    <w:rPr>
      <w:i w:val="1"/>
      <w:iCs w:val="1"/>
    </w:rPr>
  </w:style>
  <w:style w:type="character" w:styleId="HTMLCode">
    <w:name w:val="HTML Code"/>
    <w:basedOn w:val="DefaultParagraphFont"/>
    <w:uiPriority w:val="99"/>
    <w:semiHidden w:val="1"/>
    <w:unhideWhenUsed w:val="1"/>
    <w:rsid w:val="00922F3B"/>
    <w:rPr>
      <w:rFonts w:ascii="Courier New" w:cs="Courier New" w:eastAsia="Times New Roman" w:hAnsi="Courier New"/>
      <w:sz w:val="20"/>
      <w:szCs w:val="20"/>
    </w:rPr>
  </w:style>
  <w:style w:type="character" w:styleId="align-middle" w:customStyle="1">
    <w:name w:val="align-middle"/>
    <w:basedOn w:val="DefaultParagraphFont"/>
    <w:rsid w:val="00922F3B"/>
  </w:style>
  <w:style w:type="character" w:styleId="ms-05" w:customStyle="1">
    <w:name w:val="ms-0.5"/>
    <w:basedOn w:val="DefaultParagraphFont"/>
    <w:rsid w:val="00922F3B"/>
  </w:style>
  <w:style w:type="paragraph" w:styleId="firstmt-0" w:customStyle="1">
    <w:name w:val="first:mt-0"/>
    <w:basedOn w:val="Normal"/>
    <w:rsid w:val="00922F3B"/>
    <w:pPr>
      <w:spacing w:after="100" w:afterAutospacing="1" w:before="100" w:beforeAutospacing="1"/>
    </w:pPr>
    <w:rPr>
      <w:rFonts w:ascii="Times New Roman" w:cs="Times New Roman" w:eastAsia="Times New Roman" w:hAnsi="Times New Roman"/>
      <w:kern w:val="0"/>
      <w:lang w:eastAsia="en-GB"/>
    </w:rPr>
  </w:style>
  <w:style w:type="character" w:styleId="grow" w:customStyle="1">
    <w:name w:val="grow"/>
    <w:basedOn w:val="DefaultParagraphFont"/>
    <w:rsid w:val="00922F3B"/>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yiRBcI5BBzPrjn0NIyK0x7lA==">CgMxLjA4AHIhMUxuSHFIM0h5WVB6bllqMjhudG1KNl9lYlNiZkc4UG9E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2025-09-03T00:35:00Z</dcterms:created>
  <dc:creator>Ishita Kumar</dc:creator>
</cp:coreProperties>
</file>