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0BE3E5" w14:textId="031CD913" w:rsidR="00C25975" w:rsidRPr="00C25975" w:rsidRDefault="00C25975" w:rsidP="00C25975">
      <w:pPr>
        <w:spacing w:before="100" w:beforeAutospacing="1" w:after="100" w:afterAutospacing="1"/>
        <w:outlineLvl w:val="2"/>
        <w:rPr>
          <w:rFonts w:ascii="Times New Roman" w:eastAsia="Times New Roman" w:hAnsi="Times New Roman" w:cs="Times New Roman"/>
          <w:b/>
          <w:bCs/>
          <w:color w:val="000000"/>
          <w:kern w:val="0"/>
          <w:sz w:val="27"/>
          <w:szCs w:val="27"/>
          <w:lang w:eastAsia="en-GB"/>
          <w14:ligatures w14:val="none"/>
        </w:rPr>
      </w:pPr>
      <w:proofErr w:type="spellStart"/>
      <w:r w:rsidRPr="00C25975">
        <w:rPr>
          <w:rFonts w:ascii="Times New Roman" w:eastAsia="Times New Roman" w:hAnsi="Times New Roman" w:cs="Times New Roman"/>
          <w:b/>
          <w:bCs/>
          <w:color w:val="000000"/>
          <w:kern w:val="0"/>
          <w:sz w:val="27"/>
          <w:szCs w:val="27"/>
          <w:lang w:eastAsia="en-GB"/>
          <w14:ligatures w14:val="none"/>
        </w:rPr>
        <w:t>Valpres</w:t>
      </w:r>
      <w:proofErr w:type="spellEnd"/>
      <w:r w:rsidRPr="00C25975">
        <w:rPr>
          <w:rFonts w:ascii="Times New Roman" w:eastAsia="Times New Roman" w:hAnsi="Times New Roman" w:cs="Times New Roman"/>
          <w:b/>
          <w:bCs/>
          <w:color w:val="000000"/>
          <w:kern w:val="0"/>
          <w:sz w:val="27"/>
          <w:szCs w:val="27"/>
          <w:lang w:eastAsia="en-GB"/>
          <w14:ligatures w14:val="none"/>
        </w:rPr>
        <w:t xml:space="preserve"> LOCPOWER </w:t>
      </w:r>
    </w:p>
    <w:p w14:paraId="50329824" w14:textId="77777777" w:rsidR="00C25975" w:rsidRPr="00C25975" w:rsidRDefault="00C25975" w:rsidP="00C25975">
      <w:p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b/>
          <w:bCs/>
          <w:color w:val="000000"/>
          <w:kern w:val="0"/>
          <w:lang w:eastAsia="en-GB"/>
          <w14:ligatures w14:val="none"/>
        </w:rPr>
        <w:t>Product Overview:</w:t>
      </w:r>
      <w:r w:rsidRPr="00C25975">
        <w:rPr>
          <w:rFonts w:ascii="Times New Roman" w:eastAsia="Times New Roman" w:hAnsi="Times New Roman" w:cs="Times New Roman"/>
          <w:color w:val="000000"/>
          <w:kern w:val="0"/>
          <w:lang w:eastAsia="en-GB"/>
          <w14:ligatures w14:val="none"/>
        </w:rPr>
        <w:br/>
        <w:t xml:space="preserve">The </w:t>
      </w:r>
      <w:proofErr w:type="spellStart"/>
      <w:r w:rsidRPr="00C25975">
        <w:rPr>
          <w:rFonts w:ascii="Times New Roman" w:eastAsia="Times New Roman" w:hAnsi="Times New Roman" w:cs="Times New Roman"/>
          <w:color w:val="000000"/>
          <w:kern w:val="0"/>
          <w:lang w:eastAsia="en-GB"/>
          <w14:ligatures w14:val="none"/>
        </w:rPr>
        <w:t>Valpres</w:t>
      </w:r>
      <w:proofErr w:type="spellEnd"/>
      <w:r w:rsidRPr="00C25975">
        <w:rPr>
          <w:rFonts w:ascii="Times New Roman" w:eastAsia="Times New Roman" w:hAnsi="Times New Roman" w:cs="Times New Roman"/>
          <w:color w:val="000000"/>
          <w:kern w:val="0"/>
          <w:lang w:eastAsia="en-GB"/>
          <w14:ligatures w14:val="none"/>
        </w:rPr>
        <w:t xml:space="preserve"> LOCPOWER series represents a new generation of robust, reliable electric actuators designed for precision valve control in industrial automation. Tailored for ball and butterfly valves, this smart actuator system offers advanced positioning, customizable torque outputs, and user-friendly local control. Engineered for efficiency and safety, LOCPOWER actuators are built to handle a wide range of industrial requirements with maximum reliability.</w:t>
      </w:r>
    </w:p>
    <w:p w14:paraId="40036FA6" w14:textId="77777777" w:rsidR="00C25975" w:rsidRPr="00C25975" w:rsidRDefault="00C25975" w:rsidP="00C25975">
      <w:p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b/>
          <w:bCs/>
          <w:color w:val="000000"/>
          <w:kern w:val="0"/>
          <w:lang w:eastAsia="en-GB"/>
          <w14:ligatures w14:val="none"/>
        </w:rPr>
        <w:t>3 Key Features:</w:t>
      </w:r>
    </w:p>
    <w:p w14:paraId="5EDF1396" w14:textId="77777777" w:rsidR="00C25975" w:rsidRPr="00C25975" w:rsidRDefault="00C25975" w:rsidP="00C25975">
      <w:pPr>
        <w:numPr>
          <w:ilvl w:val="0"/>
          <w:numId w:val="30"/>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Torque Range: 15 Nm to 4000 Nm</w:t>
      </w:r>
    </w:p>
    <w:p w14:paraId="2EFF4AFE" w14:textId="77777777" w:rsidR="00C25975" w:rsidRPr="00C25975" w:rsidRDefault="00C25975" w:rsidP="00C25975">
      <w:pPr>
        <w:numPr>
          <w:ilvl w:val="0"/>
          <w:numId w:val="30"/>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Multi-voltage compatibility</w:t>
      </w:r>
    </w:p>
    <w:p w14:paraId="12ECC286" w14:textId="77777777" w:rsidR="00C25975" w:rsidRPr="00C25975" w:rsidRDefault="00C25975" w:rsidP="00C25975">
      <w:pPr>
        <w:numPr>
          <w:ilvl w:val="0"/>
          <w:numId w:val="30"/>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IP68-rated for heavy-duty environments</w:t>
      </w:r>
    </w:p>
    <w:p w14:paraId="1FEF56C3" w14:textId="77777777" w:rsidR="00C25975" w:rsidRPr="00C25975" w:rsidRDefault="00C25975" w:rsidP="00C25975">
      <w:p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b/>
          <w:bCs/>
          <w:color w:val="000000"/>
          <w:kern w:val="0"/>
          <w:lang w:eastAsia="en-GB"/>
          <w14:ligatures w14:val="none"/>
        </w:rPr>
        <w:t>Product Variants &amp; Details: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10"/>
        <w:gridCol w:w="1210"/>
        <w:gridCol w:w="1799"/>
        <w:gridCol w:w="1087"/>
        <w:gridCol w:w="2820"/>
      </w:tblGrid>
      <w:tr w:rsidR="00C25975" w:rsidRPr="00C25975" w14:paraId="260368A1" w14:textId="77777777" w:rsidTr="00C25975">
        <w:trPr>
          <w:tblHeader/>
          <w:tblCellSpacing w:w="15" w:type="dxa"/>
        </w:trPr>
        <w:tc>
          <w:tcPr>
            <w:tcW w:w="0" w:type="auto"/>
            <w:vAlign w:val="center"/>
            <w:hideMark/>
          </w:tcPr>
          <w:p w14:paraId="3BE046A4" w14:textId="77777777" w:rsidR="00C25975" w:rsidRPr="00C25975" w:rsidRDefault="00C25975" w:rsidP="00C25975">
            <w:pPr>
              <w:jc w:val="center"/>
              <w:rPr>
                <w:rFonts w:ascii="Times New Roman" w:eastAsia="Times New Roman" w:hAnsi="Times New Roman" w:cs="Times New Roman"/>
                <w:b/>
                <w:bCs/>
                <w:kern w:val="0"/>
                <w:lang w:eastAsia="en-GB"/>
                <w14:ligatures w14:val="none"/>
              </w:rPr>
            </w:pPr>
            <w:r w:rsidRPr="00C25975">
              <w:rPr>
                <w:rFonts w:ascii="Times New Roman" w:eastAsia="Times New Roman" w:hAnsi="Times New Roman" w:cs="Times New Roman"/>
                <w:b/>
                <w:bCs/>
                <w:kern w:val="0"/>
                <w:lang w:eastAsia="en-GB"/>
                <w14:ligatures w14:val="none"/>
              </w:rPr>
              <w:t>Model / Variant</w:t>
            </w:r>
          </w:p>
        </w:tc>
        <w:tc>
          <w:tcPr>
            <w:tcW w:w="0" w:type="auto"/>
            <w:vAlign w:val="center"/>
            <w:hideMark/>
          </w:tcPr>
          <w:p w14:paraId="2602C637" w14:textId="77777777" w:rsidR="00C25975" w:rsidRPr="00C25975" w:rsidRDefault="00C25975" w:rsidP="00C25975">
            <w:pPr>
              <w:jc w:val="center"/>
              <w:rPr>
                <w:rFonts w:ascii="Times New Roman" w:eastAsia="Times New Roman" w:hAnsi="Times New Roman" w:cs="Times New Roman"/>
                <w:b/>
                <w:bCs/>
                <w:kern w:val="0"/>
                <w:lang w:eastAsia="en-GB"/>
                <w14:ligatures w14:val="none"/>
              </w:rPr>
            </w:pPr>
            <w:r w:rsidRPr="00C25975">
              <w:rPr>
                <w:rFonts w:ascii="Times New Roman" w:eastAsia="Times New Roman" w:hAnsi="Times New Roman" w:cs="Times New Roman"/>
                <w:b/>
                <w:bCs/>
                <w:kern w:val="0"/>
                <w:lang w:eastAsia="en-GB"/>
                <w14:ligatures w14:val="none"/>
              </w:rPr>
              <w:t>Torque Output</w:t>
            </w:r>
          </w:p>
        </w:tc>
        <w:tc>
          <w:tcPr>
            <w:tcW w:w="0" w:type="auto"/>
            <w:vAlign w:val="center"/>
            <w:hideMark/>
          </w:tcPr>
          <w:p w14:paraId="537AEE24" w14:textId="77777777" w:rsidR="00C25975" w:rsidRPr="00C25975" w:rsidRDefault="00C25975" w:rsidP="00C25975">
            <w:pPr>
              <w:jc w:val="center"/>
              <w:rPr>
                <w:rFonts w:ascii="Times New Roman" w:eastAsia="Times New Roman" w:hAnsi="Times New Roman" w:cs="Times New Roman"/>
                <w:b/>
                <w:bCs/>
                <w:kern w:val="0"/>
                <w:lang w:eastAsia="en-GB"/>
                <w14:ligatures w14:val="none"/>
              </w:rPr>
            </w:pPr>
            <w:r w:rsidRPr="00C25975">
              <w:rPr>
                <w:rFonts w:ascii="Times New Roman" w:eastAsia="Times New Roman" w:hAnsi="Times New Roman" w:cs="Times New Roman"/>
                <w:b/>
                <w:bCs/>
                <w:kern w:val="0"/>
                <w:lang w:eastAsia="en-GB"/>
                <w14:ligatures w14:val="none"/>
              </w:rPr>
              <w:t>Voltage Options</w:t>
            </w:r>
          </w:p>
        </w:tc>
        <w:tc>
          <w:tcPr>
            <w:tcW w:w="0" w:type="auto"/>
            <w:vAlign w:val="center"/>
            <w:hideMark/>
          </w:tcPr>
          <w:p w14:paraId="2E0EC3D4" w14:textId="77777777" w:rsidR="00C25975" w:rsidRPr="00C25975" w:rsidRDefault="00C25975" w:rsidP="00C25975">
            <w:pPr>
              <w:jc w:val="center"/>
              <w:rPr>
                <w:rFonts w:ascii="Times New Roman" w:eastAsia="Times New Roman" w:hAnsi="Times New Roman" w:cs="Times New Roman"/>
                <w:b/>
                <w:bCs/>
                <w:kern w:val="0"/>
                <w:lang w:eastAsia="en-GB"/>
                <w14:ligatures w14:val="none"/>
              </w:rPr>
            </w:pPr>
            <w:r w:rsidRPr="00C25975">
              <w:rPr>
                <w:rFonts w:ascii="Times New Roman" w:eastAsia="Times New Roman" w:hAnsi="Times New Roman" w:cs="Times New Roman"/>
                <w:b/>
                <w:bCs/>
                <w:kern w:val="0"/>
                <w:lang w:eastAsia="en-GB"/>
                <w14:ligatures w14:val="none"/>
              </w:rPr>
              <w:t>Enclosure</w:t>
            </w:r>
          </w:p>
        </w:tc>
        <w:tc>
          <w:tcPr>
            <w:tcW w:w="0" w:type="auto"/>
            <w:vAlign w:val="center"/>
            <w:hideMark/>
          </w:tcPr>
          <w:p w14:paraId="077B7350" w14:textId="77777777" w:rsidR="00C25975" w:rsidRPr="00C25975" w:rsidRDefault="00C25975" w:rsidP="00C25975">
            <w:pPr>
              <w:jc w:val="center"/>
              <w:rPr>
                <w:rFonts w:ascii="Times New Roman" w:eastAsia="Times New Roman" w:hAnsi="Times New Roman" w:cs="Times New Roman"/>
                <w:b/>
                <w:bCs/>
                <w:kern w:val="0"/>
                <w:lang w:eastAsia="en-GB"/>
                <w14:ligatures w14:val="none"/>
              </w:rPr>
            </w:pPr>
            <w:r w:rsidRPr="00C25975">
              <w:rPr>
                <w:rFonts w:ascii="Times New Roman" w:eastAsia="Times New Roman" w:hAnsi="Times New Roman" w:cs="Times New Roman"/>
                <w:b/>
                <w:bCs/>
                <w:kern w:val="0"/>
                <w:lang w:eastAsia="en-GB"/>
                <w14:ligatures w14:val="none"/>
              </w:rPr>
              <w:t>Control Options</w:t>
            </w:r>
          </w:p>
        </w:tc>
      </w:tr>
      <w:tr w:rsidR="00C25975" w:rsidRPr="00C25975" w14:paraId="18DA75FD" w14:textId="77777777" w:rsidTr="00C25975">
        <w:trPr>
          <w:tblCellSpacing w:w="15" w:type="dxa"/>
        </w:trPr>
        <w:tc>
          <w:tcPr>
            <w:tcW w:w="0" w:type="auto"/>
            <w:vAlign w:val="center"/>
            <w:hideMark/>
          </w:tcPr>
          <w:p w14:paraId="6BD1B48A"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b/>
                <w:bCs/>
                <w:kern w:val="0"/>
                <w:lang w:eastAsia="en-GB"/>
                <w14:ligatures w14:val="none"/>
              </w:rPr>
              <w:t>LOCPOWER 15 – 60</w:t>
            </w:r>
          </w:p>
        </w:tc>
        <w:tc>
          <w:tcPr>
            <w:tcW w:w="0" w:type="auto"/>
            <w:vAlign w:val="center"/>
            <w:hideMark/>
          </w:tcPr>
          <w:p w14:paraId="6707F9FB"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15–60 Nm</w:t>
            </w:r>
          </w:p>
        </w:tc>
        <w:tc>
          <w:tcPr>
            <w:tcW w:w="0" w:type="auto"/>
            <w:vAlign w:val="center"/>
            <w:hideMark/>
          </w:tcPr>
          <w:p w14:paraId="380E08F2"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24V AC/DC, 100–240V AC</w:t>
            </w:r>
          </w:p>
        </w:tc>
        <w:tc>
          <w:tcPr>
            <w:tcW w:w="0" w:type="auto"/>
            <w:vAlign w:val="center"/>
            <w:hideMark/>
          </w:tcPr>
          <w:p w14:paraId="0D7A01EF"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IP68</w:t>
            </w:r>
          </w:p>
        </w:tc>
        <w:tc>
          <w:tcPr>
            <w:tcW w:w="0" w:type="auto"/>
            <w:vAlign w:val="center"/>
            <w:hideMark/>
          </w:tcPr>
          <w:p w14:paraId="1CA8F562"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ON/OFF, Modulating, Fail Safe</w:t>
            </w:r>
          </w:p>
        </w:tc>
      </w:tr>
      <w:tr w:rsidR="00C25975" w:rsidRPr="00C25975" w14:paraId="613A731D" w14:textId="77777777" w:rsidTr="00C25975">
        <w:trPr>
          <w:tblCellSpacing w:w="15" w:type="dxa"/>
        </w:trPr>
        <w:tc>
          <w:tcPr>
            <w:tcW w:w="0" w:type="auto"/>
            <w:vAlign w:val="center"/>
            <w:hideMark/>
          </w:tcPr>
          <w:p w14:paraId="0FED2608"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b/>
                <w:bCs/>
                <w:kern w:val="0"/>
                <w:lang w:eastAsia="en-GB"/>
                <w14:ligatures w14:val="none"/>
              </w:rPr>
              <w:t>LOCPOWER 100 – 400</w:t>
            </w:r>
          </w:p>
        </w:tc>
        <w:tc>
          <w:tcPr>
            <w:tcW w:w="0" w:type="auto"/>
            <w:vAlign w:val="center"/>
            <w:hideMark/>
          </w:tcPr>
          <w:p w14:paraId="17D8C073"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100–400 Nm</w:t>
            </w:r>
          </w:p>
        </w:tc>
        <w:tc>
          <w:tcPr>
            <w:tcW w:w="0" w:type="auto"/>
            <w:vAlign w:val="center"/>
            <w:hideMark/>
          </w:tcPr>
          <w:p w14:paraId="715BB073"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24V AC/DC, 100–240V AC</w:t>
            </w:r>
          </w:p>
        </w:tc>
        <w:tc>
          <w:tcPr>
            <w:tcW w:w="0" w:type="auto"/>
            <w:vAlign w:val="center"/>
            <w:hideMark/>
          </w:tcPr>
          <w:p w14:paraId="658D2037"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IP68</w:t>
            </w:r>
          </w:p>
        </w:tc>
        <w:tc>
          <w:tcPr>
            <w:tcW w:w="0" w:type="auto"/>
            <w:vAlign w:val="center"/>
            <w:hideMark/>
          </w:tcPr>
          <w:p w14:paraId="7219C228"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ON/OFF, Modulating, Fail Safe</w:t>
            </w:r>
          </w:p>
        </w:tc>
      </w:tr>
      <w:tr w:rsidR="00C25975" w:rsidRPr="00C25975" w14:paraId="27394706" w14:textId="77777777" w:rsidTr="00C25975">
        <w:trPr>
          <w:tblCellSpacing w:w="15" w:type="dxa"/>
        </w:trPr>
        <w:tc>
          <w:tcPr>
            <w:tcW w:w="0" w:type="auto"/>
            <w:vAlign w:val="center"/>
            <w:hideMark/>
          </w:tcPr>
          <w:p w14:paraId="1A5EFFAC"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b/>
                <w:bCs/>
                <w:kern w:val="0"/>
                <w:lang w:eastAsia="en-GB"/>
                <w14:ligatures w14:val="none"/>
              </w:rPr>
              <w:t>LOCPOWER 800 – 1500</w:t>
            </w:r>
          </w:p>
        </w:tc>
        <w:tc>
          <w:tcPr>
            <w:tcW w:w="0" w:type="auto"/>
            <w:vAlign w:val="center"/>
            <w:hideMark/>
          </w:tcPr>
          <w:p w14:paraId="49831EAF"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800–1500 Nm</w:t>
            </w:r>
          </w:p>
        </w:tc>
        <w:tc>
          <w:tcPr>
            <w:tcW w:w="0" w:type="auto"/>
            <w:vAlign w:val="center"/>
            <w:hideMark/>
          </w:tcPr>
          <w:p w14:paraId="463CF811"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230V AC, 400V AC</w:t>
            </w:r>
          </w:p>
        </w:tc>
        <w:tc>
          <w:tcPr>
            <w:tcW w:w="0" w:type="auto"/>
            <w:vAlign w:val="center"/>
            <w:hideMark/>
          </w:tcPr>
          <w:p w14:paraId="2C056B82"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IP68</w:t>
            </w:r>
          </w:p>
        </w:tc>
        <w:tc>
          <w:tcPr>
            <w:tcW w:w="0" w:type="auto"/>
            <w:vAlign w:val="center"/>
            <w:hideMark/>
          </w:tcPr>
          <w:p w14:paraId="66FA3111"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ON/OFF, Modulating, Remote Control</w:t>
            </w:r>
          </w:p>
        </w:tc>
      </w:tr>
      <w:tr w:rsidR="00C25975" w:rsidRPr="00C25975" w14:paraId="0994ACE1" w14:textId="77777777" w:rsidTr="00C25975">
        <w:trPr>
          <w:tblCellSpacing w:w="15" w:type="dxa"/>
        </w:trPr>
        <w:tc>
          <w:tcPr>
            <w:tcW w:w="0" w:type="auto"/>
            <w:vAlign w:val="center"/>
            <w:hideMark/>
          </w:tcPr>
          <w:p w14:paraId="5B666F98"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b/>
                <w:bCs/>
                <w:kern w:val="0"/>
                <w:lang w:eastAsia="en-GB"/>
                <w14:ligatures w14:val="none"/>
              </w:rPr>
              <w:t>LOCPOWER 3000 – 4000</w:t>
            </w:r>
          </w:p>
        </w:tc>
        <w:tc>
          <w:tcPr>
            <w:tcW w:w="0" w:type="auto"/>
            <w:vAlign w:val="center"/>
            <w:hideMark/>
          </w:tcPr>
          <w:p w14:paraId="03D3FFD3"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3000–4000 Nm</w:t>
            </w:r>
          </w:p>
        </w:tc>
        <w:tc>
          <w:tcPr>
            <w:tcW w:w="0" w:type="auto"/>
            <w:vAlign w:val="center"/>
            <w:hideMark/>
          </w:tcPr>
          <w:p w14:paraId="770A00D0"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400V AC</w:t>
            </w:r>
          </w:p>
        </w:tc>
        <w:tc>
          <w:tcPr>
            <w:tcW w:w="0" w:type="auto"/>
            <w:vAlign w:val="center"/>
            <w:hideMark/>
          </w:tcPr>
          <w:p w14:paraId="55CE307C"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IP68</w:t>
            </w:r>
          </w:p>
        </w:tc>
        <w:tc>
          <w:tcPr>
            <w:tcW w:w="0" w:type="auto"/>
            <w:vAlign w:val="center"/>
            <w:hideMark/>
          </w:tcPr>
          <w:p w14:paraId="6226E7BA" w14:textId="77777777" w:rsidR="00C25975" w:rsidRPr="00C25975" w:rsidRDefault="00C25975" w:rsidP="00C25975">
            <w:pPr>
              <w:rPr>
                <w:rFonts w:ascii="Times New Roman" w:eastAsia="Times New Roman" w:hAnsi="Times New Roman" w:cs="Times New Roman"/>
                <w:kern w:val="0"/>
                <w:lang w:eastAsia="en-GB"/>
                <w14:ligatures w14:val="none"/>
              </w:rPr>
            </w:pPr>
            <w:r w:rsidRPr="00C25975">
              <w:rPr>
                <w:rFonts w:ascii="Times New Roman" w:eastAsia="Times New Roman" w:hAnsi="Times New Roman" w:cs="Times New Roman"/>
                <w:kern w:val="0"/>
                <w:lang w:eastAsia="en-GB"/>
                <w14:ligatures w14:val="none"/>
              </w:rPr>
              <w:t>ON/OFF, Remote Positioning, BUS Protocols</w:t>
            </w:r>
          </w:p>
        </w:tc>
      </w:tr>
    </w:tbl>
    <w:p w14:paraId="27B8F334" w14:textId="77777777" w:rsidR="00C25975" w:rsidRPr="00C25975" w:rsidRDefault="00C25975" w:rsidP="00C25975">
      <w:p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b/>
          <w:bCs/>
          <w:color w:val="000000"/>
          <w:kern w:val="0"/>
          <w:lang w:eastAsia="en-GB"/>
          <w14:ligatures w14:val="none"/>
        </w:rPr>
        <w:t>Technical Specifications:</w:t>
      </w:r>
    </w:p>
    <w:p w14:paraId="7D56E5F5" w14:textId="77777777" w:rsidR="00C25975" w:rsidRPr="00C25975" w:rsidRDefault="00C25975" w:rsidP="00C25975">
      <w:pPr>
        <w:numPr>
          <w:ilvl w:val="0"/>
          <w:numId w:val="31"/>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Ambient Temperature: -20°C to +70°C</w:t>
      </w:r>
    </w:p>
    <w:p w14:paraId="09C0E091" w14:textId="77777777" w:rsidR="00C25975" w:rsidRPr="00C25975" w:rsidRDefault="00C25975" w:rsidP="00C25975">
      <w:pPr>
        <w:numPr>
          <w:ilvl w:val="0"/>
          <w:numId w:val="31"/>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Duty Cycle: S4 – 50%</w:t>
      </w:r>
    </w:p>
    <w:p w14:paraId="4773D831" w14:textId="77777777" w:rsidR="00C25975" w:rsidRPr="00C25975" w:rsidRDefault="00C25975" w:rsidP="00C25975">
      <w:pPr>
        <w:numPr>
          <w:ilvl w:val="0"/>
          <w:numId w:val="31"/>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Control Interface: Digital, Local Display, or BUS Communication</w:t>
      </w:r>
    </w:p>
    <w:p w14:paraId="4239AE83" w14:textId="77777777" w:rsidR="00C25975" w:rsidRPr="00C25975" w:rsidRDefault="00C25975" w:rsidP="00C25975">
      <w:pPr>
        <w:numPr>
          <w:ilvl w:val="0"/>
          <w:numId w:val="31"/>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Actuation Time: Adjustable per model</w:t>
      </w:r>
    </w:p>
    <w:p w14:paraId="39E8A1D8" w14:textId="77777777" w:rsidR="00C25975" w:rsidRPr="00C25975" w:rsidRDefault="00C25975" w:rsidP="00C25975">
      <w:pPr>
        <w:numPr>
          <w:ilvl w:val="0"/>
          <w:numId w:val="31"/>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Mechanical Position Indicator: Included</w:t>
      </w:r>
    </w:p>
    <w:p w14:paraId="2C95B589" w14:textId="77777777" w:rsidR="00C25975" w:rsidRPr="00C25975" w:rsidRDefault="00C25975" w:rsidP="00C25975">
      <w:pPr>
        <w:numPr>
          <w:ilvl w:val="0"/>
          <w:numId w:val="31"/>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Mounting: ISO 5211 flange compatibility</w:t>
      </w:r>
    </w:p>
    <w:p w14:paraId="066208FD" w14:textId="77777777" w:rsidR="00C25975" w:rsidRPr="00C25975" w:rsidRDefault="00C25975" w:rsidP="00C25975">
      <w:p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b/>
          <w:bCs/>
          <w:color w:val="000000"/>
          <w:kern w:val="0"/>
          <w:lang w:eastAsia="en-GB"/>
          <w14:ligatures w14:val="none"/>
        </w:rPr>
        <w:t>Applications:</w:t>
      </w:r>
    </w:p>
    <w:p w14:paraId="79FF7892" w14:textId="77777777" w:rsidR="00C25975" w:rsidRPr="00C25975" w:rsidRDefault="00C25975" w:rsidP="00C25975">
      <w:pPr>
        <w:numPr>
          <w:ilvl w:val="0"/>
          <w:numId w:val="32"/>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Oil &amp; Gas pipelines</w:t>
      </w:r>
    </w:p>
    <w:p w14:paraId="58C16EC0" w14:textId="77777777" w:rsidR="00C25975" w:rsidRPr="00C25975" w:rsidRDefault="00C25975" w:rsidP="00C25975">
      <w:pPr>
        <w:numPr>
          <w:ilvl w:val="0"/>
          <w:numId w:val="32"/>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Water treatment plants</w:t>
      </w:r>
    </w:p>
    <w:p w14:paraId="0FC2A361" w14:textId="77777777" w:rsidR="00C25975" w:rsidRPr="00C25975" w:rsidRDefault="00C25975" w:rsidP="00C25975">
      <w:pPr>
        <w:numPr>
          <w:ilvl w:val="0"/>
          <w:numId w:val="32"/>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HVAC systems</w:t>
      </w:r>
    </w:p>
    <w:p w14:paraId="39027BBB" w14:textId="77777777" w:rsidR="00C25975" w:rsidRPr="00C25975" w:rsidRDefault="00C25975" w:rsidP="00C25975">
      <w:pPr>
        <w:numPr>
          <w:ilvl w:val="0"/>
          <w:numId w:val="32"/>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Food and beverage processing</w:t>
      </w:r>
    </w:p>
    <w:p w14:paraId="2F519751" w14:textId="77777777" w:rsidR="00C25975" w:rsidRPr="00C25975" w:rsidRDefault="00C25975" w:rsidP="00C25975">
      <w:pPr>
        <w:numPr>
          <w:ilvl w:val="0"/>
          <w:numId w:val="32"/>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Chemical dosing systems</w:t>
      </w:r>
    </w:p>
    <w:p w14:paraId="6826C4DB" w14:textId="77777777" w:rsidR="00C25975" w:rsidRPr="00C25975" w:rsidRDefault="00C25975" w:rsidP="00C25975">
      <w:p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b/>
          <w:bCs/>
          <w:color w:val="000000"/>
          <w:kern w:val="0"/>
          <w:lang w:eastAsia="en-GB"/>
          <w14:ligatures w14:val="none"/>
        </w:rPr>
        <w:t>Certifications &amp; Standards:</w:t>
      </w:r>
    </w:p>
    <w:p w14:paraId="325AFBDF" w14:textId="77777777" w:rsidR="00C25975" w:rsidRPr="00C25975" w:rsidRDefault="00C25975" w:rsidP="00C25975">
      <w:pPr>
        <w:numPr>
          <w:ilvl w:val="0"/>
          <w:numId w:val="33"/>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CE Marked</w:t>
      </w:r>
    </w:p>
    <w:p w14:paraId="677D6C95" w14:textId="77777777" w:rsidR="00C25975" w:rsidRPr="00C25975" w:rsidRDefault="00C25975" w:rsidP="00C25975">
      <w:pPr>
        <w:numPr>
          <w:ilvl w:val="0"/>
          <w:numId w:val="33"/>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lastRenderedPageBreak/>
        <w:t>IP68 Waterproof Rating</w:t>
      </w:r>
    </w:p>
    <w:p w14:paraId="51BB7069" w14:textId="77777777" w:rsidR="00C25975" w:rsidRPr="00C25975" w:rsidRDefault="00C25975" w:rsidP="00C25975">
      <w:pPr>
        <w:numPr>
          <w:ilvl w:val="0"/>
          <w:numId w:val="33"/>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ISO 9001 Compliant</w:t>
      </w:r>
    </w:p>
    <w:p w14:paraId="1ED455A5" w14:textId="77777777" w:rsidR="00C25975" w:rsidRPr="00C25975" w:rsidRDefault="00C25975" w:rsidP="00C25975">
      <w:pPr>
        <w:numPr>
          <w:ilvl w:val="0"/>
          <w:numId w:val="33"/>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Optional ATEX variants on request</w:t>
      </w:r>
    </w:p>
    <w:p w14:paraId="52E66B30" w14:textId="77777777" w:rsidR="00C25975" w:rsidRPr="00C25975" w:rsidRDefault="00C25975" w:rsidP="00C25975">
      <w:p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b/>
          <w:bCs/>
          <w:color w:val="000000"/>
          <w:kern w:val="0"/>
          <w:lang w:eastAsia="en-GB"/>
          <w14:ligatures w14:val="none"/>
        </w:rPr>
        <w:t>Accessories &amp; Options:</w:t>
      </w:r>
    </w:p>
    <w:p w14:paraId="6CAAFEE1" w14:textId="77777777" w:rsidR="00C25975" w:rsidRPr="00C25975" w:rsidRDefault="00C25975" w:rsidP="00C25975">
      <w:pPr>
        <w:numPr>
          <w:ilvl w:val="0"/>
          <w:numId w:val="34"/>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Manual Override</w:t>
      </w:r>
    </w:p>
    <w:p w14:paraId="7700F3E6" w14:textId="77777777" w:rsidR="00C25975" w:rsidRPr="00C25975" w:rsidRDefault="00C25975" w:rsidP="00C25975">
      <w:pPr>
        <w:numPr>
          <w:ilvl w:val="0"/>
          <w:numId w:val="34"/>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Heater &amp; Thermostat</w:t>
      </w:r>
    </w:p>
    <w:p w14:paraId="7A99A9A0" w14:textId="77777777" w:rsidR="00C25975" w:rsidRPr="00C25975" w:rsidRDefault="00C25975" w:rsidP="00C25975">
      <w:pPr>
        <w:numPr>
          <w:ilvl w:val="0"/>
          <w:numId w:val="34"/>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Analog Position Feedback (4–20 mA)</w:t>
      </w:r>
    </w:p>
    <w:p w14:paraId="740D4EB1" w14:textId="77777777" w:rsidR="00C25975" w:rsidRPr="00C25975" w:rsidRDefault="00C25975" w:rsidP="00C25975">
      <w:pPr>
        <w:numPr>
          <w:ilvl w:val="0"/>
          <w:numId w:val="34"/>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Digital Communication: Modbus, Profibus, others on request</w:t>
      </w:r>
    </w:p>
    <w:p w14:paraId="3D90C7F9" w14:textId="77777777" w:rsidR="00C25975" w:rsidRPr="00C25975" w:rsidRDefault="00C25975" w:rsidP="00C25975">
      <w:pPr>
        <w:numPr>
          <w:ilvl w:val="0"/>
          <w:numId w:val="34"/>
        </w:numPr>
        <w:spacing w:before="100" w:beforeAutospacing="1" w:after="100" w:afterAutospacing="1"/>
        <w:rPr>
          <w:rFonts w:ascii="Times New Roman" w:eastAsia="Times New Roman" w:hAnsi="Times New Roman" w:cs="Times New Roman"/>
          <w:color w:val="000000"/>
          <w:kern w:val="0"/>
          <w:lang w:eastAsia="en-GB"/>
          <w14:ligatures w14:val="none"/>
        </w:rPr>
      </w:pPr>
      <w:r w:rsidRPr="00C25975">
        <w:rPr>
          <w:rFonts w:ascii="Times New Roman" w:eastAsia="Times New Roman" w:hAnsi="Times New Roman" w:cs="Times New Roman"/>
          <w:color w:val="000000"/>
          <w:kern w:val="0"/>
          <w:lang w:eastAsia="en-GB"/>
          <w14:ligatures w14:val="none"/>
        </w:rPr>
        <w:t>Fail-Safe Battery Backup System</w:t>
      </w:r>
    </w:p>
    <w:p w14:paraId="7654760B" w14:textId="77777777" w:rsidR="00C25975" w:rsidRPr="00C25975" w:rsidRDefault="00BE0435" w:rsidP="00C25975">
      <w:pPr>
        <w:rPr>
          <w:rFonts w:ascii="Times New Roman" w:eastAsia="Times New Roman" w:hAnsi="Times New Roman" w:cs="Times New Roman"/>
          <w:kern w:val="0"/>
          <w:lang w:eastAsia="en-GB"/>
          <w14:ligatures w14:val="none"/>
        </w:rPr>
      </w:pPr>
      <w:r w:rsidRPr="00BE0435">
        <w:rPr>
          <w:rFonts w:ascii="Times New Roman" w:eastAsia="Times New Roman" w:hAnsi="Times New Roman" w:cs="Times New Roman"/>
          <w:noProof/>
          <w:kern w:val="0"/>
          <w:lang w:eastAsia="en-GB"/>
        </w:rPr>
        <w:pict w14:anchorId="6D221EFE">
          <v:rect id="_x0000_i1025" alt="" style="width:451.3pt;height:.05pt;mso-width-percent:0;mso-height-percent:0;mso-width-percent:0;mso-height-percent:0" o:hralign="center" o:hrstd="t" o:hr="t" fillcolor="#a0a0a0" stroked="f"/>
        </w:pict>
      </w:r>
    </w:p>
    <w:p w14:paraId="0FE6E310" w14:textId="69CCAC5D" w:rsidR="00F92C09" w:rsidRPr="00C25975" w:rsidRDefault="00F92C09" w:rsidP="00C25975"/>
    <w:sectPr w:rsidR="00F92C09" w:rsidRPr="00C259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EC34B5"/>
    <w:multiLevelType w:val="multilevel"/>
    <w:tmpl w:val="5EAE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2F73B4"/>
    <w:multiLevelType w:val="multilevel"/>
    <w:tmpl w:val="06FC4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367ECA"/>
    <w:multiLevelType w:val="multilevel"/>
    <w:tmpl w:val="C9E60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001436"/>
    <w:multiLevelType w:val="multilevel"/>
    <w:tmpl w:val="262A6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6B03A2"/>
    <w:multiLevelType w:val="multilevel"/>
    <w:tmpl w:val="258E0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9D0C5F"/>
    <w:multiLevelType w:val="multilevel"/>
    <w:tmpl w:val="93583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D52871"/>
    <w:multiLevelType w:val="multilevel"/>
    <w:tmpl w:val="7D92D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3E300A"/>
    <w:multiLevelType w:val="multilevel"/>
    <w:tmpl w:val="3D5EC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708C6"/>
    <w:multiLevelType w:val="multilevel"/>
    <w:tmpl w:val="8BD26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FA4B18"/>
    <w:multiLevelType w:val="multilevel"/>
    <w:tmpl w:val="31CE0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1605F7"/>
    <w:multiLevelType w:val="multilevel"/>
    <w:tmpl w:val="FD2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853518"/>
    <w:multiLevelType w:val="multilevel"/>
    <w:tmpl w:val="4EE04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CE28AF"/>
    <w:multiLevelType w:val="multilevel"/>
    <w:tmpl w:val="E476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0F1A14"/>
    <w:multiLevelType w:val="multilevel"/>
    <w:tmpl w:val="3F5AE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C00337"/>
    <w:multiLevelType w:val="multilevel"/>
    <w:tmpl w:val="EEAA7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4E2333"/>
    <w:multiLevelType w:val="multilevel"/>
    <w:tmpl w:val="11E86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201015"/>
    <w:multiLevelType w:val="multilevel"/>
    <w:tmpl w:val="31C49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423A66"/>
    <w:multiLevelType w:val="multilevel"/>
    <w:tmpl w:val="5B9CE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F66B42"/>
    <w:multiLevelType w:val="multilevel"/>
    <w:tmpl w:val="3286B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6F5ADD"/>
    <w:multiLevelType w:val="multilevel"/>
    <w:tmpl w:val="557A8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F963DA"/>
    <w:multiLevelType w:val="multilevel"/>
    <w:tmpl w:val="FF9ED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EF407C"/>
    <w:multiLevelType w:val="multilevel"/>
    <w:tmpl w:val="3720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207EBC"/>
    <w:multiLevelType w:val="multilevel"/>
    <w:tmpl w:val="832CC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8960DF"/>
    <w:multiLevelType w:val="multilevel"/>
    <w:tmpl w:val="14C07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A94A90"/>
    <w:multiLevelType w:val="multilevel"/>
    <w:tmpl w:val="54387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2A39F1"/>
    <w:multiLevelType w:val="multilevel"/>
    <w:tmpl w:val="1438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6A7DE2"/>
    <w:multiLevelType w:val="multilevel"/>
    <w:tmpl w:val="410E16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CE438B"/>
    <w:multiLevelType w:val="multilevel"/>
    <w:tmpl w:val="D3C81B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BD1AD4"/>
    <w:multiLevelType w:val="multilevel"/>
    <w:tmpl w:val="E0304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3E4BF4"/>
    <w:multiLevelType w:val="multilevel"/>
    <w:tmpl w:val="44E8C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B944E2"/>
    <w:multiLevelType w:val="multilevel"/>
    <w:tmpl w:val="B4720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BB5642"/>
    <w:multiLevelType w:val="multilevel"/>
    <w:tmpl w:val="FA448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D31B86"/>
    <w:multiLevelType w:val="multilevel"/>
    <w:tmpl w:val="46BC1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F470B84"/>
    <w:multiLevelType w:val="multilevel"/>
    <w:tmpl w:val="DD72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1461007">
    <w:abstractNumId w:val="32"/>
  </w:num>
  <w:num w:numId="2" w16cid:durableId="511647931">
    <w:abstractNumId w:val="11"/>
  </w:num>
  <w:num w:numId="3" w16cid:durableId="1880704661">
    <w:abstractNumId w:val="23"/>
  </w:num>
  <w:num w:numId="4" w16cid:durableId="914894443">
    <w:abstractNumId w:val="31"/>
  </w:num>
  <w:num w:numId="5" w16cid:durableId="1788432254">
    <w:abstractNumId w:val="5"/>
  </w:num>
  <w:num w:numId="6" w16cid:durableId="1417434625">
    <w:abstractNumId w:val="25"/>
  </w:num>
  <w:num w:numId="7" w16cid:durableId="296886178">
    <w:abstractNumId w:val="16"/>
  </w:num>
  <w:num w:numId="8" w16cid:durableId="265844748">
    <w:abstractNumId w:val="18"/>
  </w:num>
  <w:num w:numId="9" w16cid:durableId="1752584915">
    <w:abstractNumId w:val="1"/>
  </w:num>
  <w:num w:numId="10" w16cid:durableId="1917280572">
    <w:abstractNumId w:val="9"/>
  </w:num>
  <w:num w:numId="11" w16cid:durableId="1083180103">
    <w:abstractNumId w:val="33"/>
  </w:num>
  <w:num w:numId="12" w16cid:durableId="563565765">
    <w:abstractNumId w:val="19"/>
  </w:num>
  <w:num w:numId="13" w16cid:durableId="175074410">
    <w:abstractNumId w:val="12"/>
  </w:num>
  <w:num w:numId="14" w16cid:durableId="300035696">
    <w:abstractNumId w:val="24"/>
  </w:num>
  <w:num w:numId="15" w16cid:durableId="1497064797">
    <w:abstractNumId w:val="20"/>
  </w:num>
  <w:num w:numId="16" w16cid:durableId="448010445">
    <w:abstractNumId w:val="30"/>
  </w:num>
  <w:num w:numId="17" w16cid:durableId="138615956">
    <w:abstractNumId w:val="3"/>
  </w:num>
  <w:num w:numId="18" w16cid:durableId="446318607">
    <w:abstractNumId w:val="7"/>
  </w:num>
  <w:num w:numId="19" w16cid:durableId="6099658">
    <w:abstractNumId w:val="27"/>
  </w:num>
  <w:num w:numId="20" w16cid:durableId="569727394">
    <w:abstractNumId w:val="4"/>
  </w:num>
  <w:num w:numId="21" w16cid:durableId="835077390">
    <w:abstractNumId w:val="29"/>
  </w:num>
  <w:num w:numId="22" w16cid:durableId="888149227">
    <w:abstractNumId w:val="28"/>
  </w:num>
  <w:num w:numId="23" w16cid:durableId="1301182633">
    <w:abstractNumId w:val="13"/>
  </w:num>
  <w:num w:numId="24" w16cid:durableId="313725250">
    <w:abstractNumId w:val="14"/>
  </w:num>
  <w:num w:numId="25" w16cid:durableId="1978491252">
    <w:abstractNumId w:val="15"/>
  </w:num>
  <w:num w:numId="26" w16cid:durableId="1854764666">
    <w:abstractNumId w:val="26"/>
  </w:num>
  <w:num w:numId="27" w16cid:durableId="103811006">
    <w:abstractNumId w:val="0"/>
  </w:num>
  <w:num w:numId="28" w16cid:durableId="1975672639">
    <w:abstractNumId w:val="21"/>
  </w:num>
  <w:num w:numId="29" w16cid:durableId="1466582621">
    <w:abstractNumId w:val="17"/>
  </w:num>
  <w:num w:numId="30" w16cid:durableId="1725713963">
    <w:abstractNumId w:val="22"/>
  </w:num>
  <w:num w:numId="31" w16cid:durableId="1789546354">
    <w:abstractNumId w:val="6"/>
  </w:num>
  <w:num w:numId="32" w16cid:durableId="1279721999">
    <w:abstractNumId w:val="10"/>
  </w:num>
  <w:num w:numId="33" w16cid:durableId="409084856">
    <w:abstractNumId w:val="8"/>
  </w:num>
  <w:num w:numId="34" w16cid:durableId="12069855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43D"/>
    <w:rsid w:val="00022D82"/>
    <w:rsid w:val="002D2590"/>
    <w:rsid w:val="0031228B"/>
    <w:rsid w:val="00333469"/>
    <w:rsid w:val="0038443D"/>
    <w:rsid w:val="00684A24"/>
    <w:rsid w:val="00A34193"/>
    <w:rsid w:val="00A9260C"/>
    <w:rsid w:val="00BE0435"/>
    <w:rsid w:val="00C25975"/>
    <w:rsid w:val="00C84F86"/>
    <w:rsid w:val="00D31953"/>
    <w:rsid w:val="00DE2ED5"/>
    <w:rsid w:val="00E36290"/>
    <w:rsid w:val="00EE03EB"/>
    <w:rsid w:val="00F92C0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41ABD"/>
  <w15:chartTrackingRefBased/>
  <w15:docId w15:val="{84DE0A27-CB51-E841-B5C5-A4FB3B23D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44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844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844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44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44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44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44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44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44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4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844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844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44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44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44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44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44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443D"/>
    <w:rPr>
      <w:rFonts w:eastAsiaTheme="majorEastAsia" w:cstheme="majorBidi"/>
      <w:color w:val="272727" w:themeColor="text1" w:themeTint="D8"/>
    </w:rPr>
  </w:style>
  <w:style w:type="paragraph" w:styleId="Title">
    <w:name w:val="Title"/>
    <w:basedOn w:val="Normal"/>
    <w:next w:val="Normal"/>
    <w:link w:val="TitleChar"/>
    <w:uiPriority w:val="10"/>
    <w:qFormat/>
    <w:rsid w:val="003844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44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44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44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44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8443D"/>
    <w:rPr>
      <w:i/>
      <w:iCs/>
      <w:color w:val="404040" w:themeColor="text1" w:themeTint="BF"/>
    </w:rPr>
  </w:style>
  <w:style w:type="paragraph" w:styleId="ListParagraph">
    <w:name w:val="List Paragraph"/>
    <w:basedOn w:val="Normal"/>
    <w:uiPriority w:val="34"/>
    <w:qFormat/>
    <w:rsid w:val="0038443D"/>
    <w:pPr>
      <w:ind w:left="720"/>
      <w:contextualSpacing/>
    </w:pPr>
  </w:style>
  <w:style w:type="character" w:styleId="IntenseEmphasis">
    <w:name w:val="Intense Emphasis"/>
    <w:basedOn w:val="DefaultParagraphFont"/>
    <w:uiPriority w:val="21"/>
    <w:qFormat/>
    <w:rsid w:val="0038443D"/>
    <w:rPr>
      <w:i/>
      <w:iCs/>
      <w:color w:val="0F4761" w:themeColor="accent1" w:themeShade="BF"/>
    </w:rPr>
  </w:style>
  <w:style w:type="paragraph" w:styleId="IntenseQuote">
    <w:name w:val="Intense Quote"/>
    <w:basedOn w:val="Normal"/>
    <w:next w:val="Normal"/>
    <w:link w:val="IntenseQuoteChar"/>
    <w:uiPriority w:val="30"/>
    <w:qFormat/>
    <w:rsid w:val="003844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443D"/>
    <w:rPr>
      <w:i/>
      <w:iCs/>
      <w:color w:val="0F4761" w:themeColor="accent1" w:themeShade="BF"/>
    </w:rPr>
  </w:style>
  <w:style w:type="character" w:styleId="IntenseReference">
    <w:name w:val="Intense Reference"/>
    <w:basedOn w:val="DefaultParagraphFont"/>
    <w:uiPriority w:val="32"/>
    <w:qFormat/>
    <w:rsid w:val="0038443D"/>
    <w:rPr>
      <w:b/>
      <w:bCs/>
      <w:smallCaps/>
      <w:color w:val="0F4761" w:themeColor="accent1" w:themeShade="BF"/>
      <w:spacing w:val="5"/>
    </w:rPr>
  </w:style>
  <w:style w:type="paragraph" w:styleId="NormalWeb">
    <w:name w:val="Normal (Web)"/>
    <w:basedOn w:val="Normal"/>
    <w:uiPriority w:val="99"/>
    <w:semiHidden/>
    <w:unhideWhenUsed/>
    <w:rsid w:val="0038443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38443D"/>
    <w:rPr>
      <w:color w:val="0000FF"/>
      <w:u w:val="single"/>
    </w:rPr>
  </w:style>
  <w:style w:type="character" w:customStyle="1" w:styleId="apple-converted-space">
    <w:name w:val="apple-converted-space"/>
    <w:basedOn w:val="DefaultParagraphFont"/>
    <w:rsid w:val="0038443D"/>
  </w:style>
  <w:style w:type="character" w:styleId="Strong">
    <w:name w:val="Strong"/>
    <w:basedOn w:val="DefaultParagraphFont"/>
    <w:uiPriority w:val="22"/>
    <w:qFormat/>
    <w:rsid w:val="0038443D"/>
    <w:rPr>
      <w:b/>
      <w:bCs/>
    </w:rPr>
  </w:style>
  <w:style w:type="character" w:styleId="HTMLCode">
    <w:name w:val="HTML Code"/>
    <w:basedOn w:val="DefaultParagraphFont"/>
    <w:uiPriority w:val="99"/>
    <w:semiHidden/>
    <w:unhideWhenUsed/>
    <w:rsid w:val="0038443D"/>
    <w:rPr>
      <w:rFonts w:ascii="Courier New" w:eastAsia="Times New Roman" w:hAnsi="Courier New" w:cs="Courier New"/>
      <w:sz w:val="20"/>
      <w:szCs w:val="20"/>
    </w:rPr>
  </w:style>
  <w:style w:type="character" w:styleId="Emphasis">
    <w:name w:val="Emphasis"/>
    <w:basedOn w:val="DefaultParagraphFont"/>
    <w:uiPriority w:val="20"/>
    <w:qFormat/>
    <w:rsid w:val="00EE03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045608">
      <w:bodyDiv w:val="1"/>
      <w:marLeft w:val="0"/>
      <w:marRight w:val="0"/>
      <w:marTop w:val="0"/>
      <w:marBottom w:val="0"/>
      <w:divBdr>
        <w:top w:val="none" w:sz="0" w:space="0" w:color="auto"/>
        <w:left w:val="none" w:sz="0" w:space="0" w:color="auto"/>
        <w:bottom w:val="none" w:sz="0" w:space="0" w:color="auto"/>
        <w:right w:val="none" w:sz="0" w:space="0" w:color="auto"/>
      </w:divBdr>
    </w:div>
    <w:div w:id="614144602">
      <w:bodyDiv w:val="1"/>
      <w:marLeft w:val="0"/>
      <w:marRight w:val="0"/>
      <w:marTop w:val="0"/>
      <w:marBottom w:val="0"/>
      <w:divBdr>
        <w:top w:val="none" w:sz="0" w:space="0" w:color="auto"/>
        <w:left w:val="none" w:sz="0" w:space="0" w:color="auto"/>
        <w:bottom w:val="none" w:sz="0" w:space="0" w:color="auto"/>
        <w:right w:val="none" w:sz="0" w:space="0" w:color="auto"/>
      </w:divBdr>
    </w:div>
    <w:div w:id="705448724">
      <w:bodyDiv w:val="1"/>
      <w:marLeft w:val="0"/>
      <w:marRight w:val="0"/>
      <w:marTop w:val="0"/>
      <w:marBottom w:val="0"/>
      <w:divBdr>
        <w:top w:val="none" w:sz="0" w:space="0" w:color="auto"/>
        <w:left w:val="none" w:sz="0" w:space="0" w:color="auto"/>
        <w:bottom w:val="none" w:sz="0" w:space="0" w:color="auto"/>
        <w:right w:val="none" w:sz="0" w:space="0" w:color="auto"/>
      </w:divBdr>
      <w:divsChild>
        <w:div w:id="1229801475">
          <w:marLeft w:val="0"/>
          <w:marRight w:val="0"/>
          <w:marTop w:val="0"/>
          <w:marBottom w:val="0"/>
          <w:divBdr>
            <w:top w:val="none" w:sz="0" w:space="0" w:color="auto"/>
            <w:left w:val="none" w:sz="0" w:space="0" w:color="auto"/>
            <w:bottom w:val="none" w:sz="0" w:space="0" w:color="auto"/>
            <w:right w:val="none" w:sz="0" w:space="0" w:color="auto"/>
          </w:divBdr>
          <w:divsChild>
            <w:div w:id="162719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600362">
      <w:bodyDiv w:val="1"/>
      <w:marLeft w:val="0"/>
      <w:marRight w:val="0"/>
      <w:marTop w:val="0"/>
      <w:marBottom w:val="0"/>
      <w:divBdr>
        <w:top w:val="none" w:sz="0" w:space="0" w:color="auto"/>
        <w:left w:val="none" w:sz="0" w:space="0" w:color="auto"/>
        <w:bottom w:val="none" w:sz="0" w:space="0" w:color="auto"/>
        <w:right w:val="none" w:sz="0" w:space="0" w:color="auto"/>
      </w:divBdr>
    </w:div>
    <w:div w:id="1214074260">
      <w:bodyDiv w:val="1"/>
      <w:marLeft w:val="0"/>
      <w:marRight w:val="0"/>
      <w:marTop w:val="0"/>
      <w:marBottom w:val="0"/>
      <w:divBdr>
        <w:top w:val="none" w:sz="0" w:space="0" w:color="auto"/>
        <w:left w:val="none" w:sz="0" w:space="0" w:color="auto"/>
        <w:bottom w:val="none" w:sz="0" w:space="0" w:color="auto"/>
        <w:right w:val="none" w:sz="0" w:space="0" w:color="auto"/>
      </w:divBdr>
    </w:div>
    <w:div w:id="1678726206">
      <w:bodyDiv w:val="1"/>
      <w:marLeft w:val="0"/>
      <w:marRight w:val="0"/>
      <w:marTop w:val="0"/>
      <w:marBottom w:val="0"/>
      <w:divBdr>
        <w:top w:val="none" w:sz="0" w:space="0" w:color="auto"/>
        <w:left w:val="none" w:sz="0" w:space="0" w:color="auto"/>
        <w:bottom w:val="none" w:sz="0" w:space="0" w:color="auto"/>
        <w:right w:val="none" w:sz="0" w:space="0" w:color="auto"/>
      </w:divBdr>
    </w:div>
    <w:div w:id="1796437052">
      <w:bodyDiv w:val="1"/>
      <w:marLeft w:val="0"/>
      <w:marRight w:val="0"/>
      <w:marTop w:val="0"/>
      <w:marBottom w:val="0"/>
      <w:divBdr>
        <w:top w:val="none" w:sz="0" w:space="0" w:color="auto"/>
        <w:left w:val="none" w:sz="0" w:space="0" w:color="auto"/>
        <w:bottom w:val="none" w:sz="0" w:space="0" w:color="auto"/>
        <w:right w:val="none" w:sz="0" w:space="0" w:color="auto"/>
      </w:divBdr>
      <w:divsChild>
        <w:div w:id="733503459">
          <w:marLeft w:val="0"/>
          <w:marRight w:val="0"/>
          <w:marTop w:val="0"/>
          <w:marBottom w:val="0"/>
          <w:divBdr>
            <w:top w:val="none" w:sz="0" w:space="0" w:color="auto"/>
            <w:left w:val="none" w:sz="0" w:space="0" w:color="auto"/>
            <w:bottom w:val="none" w:sz="0" w:space="0" w:color="auto"/>
            <w:right w:val="none" w:sz="0" w:space="0" w:color="auto"/>
          </w:divBdr>
          <w:divsChild>
            <w:div w:id="155727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261</Words>
  <Characters>1492</Characters>
  <Application>Microsoft Office Word</Application>
  <DocSecurity>0</DocSecurity>
  <Lines>12</Lines>
  <Paragraphs>3</Paragraphs>
  <ScaleCrop>false</ScaleCrop>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Ishita Kumar</dc:creator>
  <cp:keywords/>
  <dc:description/>
  <cp:lastModifiedBy>Ishita Kumar</cp:lastModifiedBy>
  <cp:revision>2</cp:revision>
  <dcterms:created xsi:type="dcterms:W3CDTF">2025-09-02T00:52:00Z</dcterms:created>
  <dcterms:modified xsi:type="dcterms:W3CDTF">2025-09-02T00:52:00Z</dcterms:modified>
</cp:coreProperties>
</file>